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2E" w:rsidRDefault="00D409BA" w:rsidP="00372D90">
      <w:pPr>
        <w:spacing w:line="240" w:lineRule="auto"/>
        <w:ind w:left="-90" w:right="-180" w:hanging="90"/>
        <w:rPr>
          <w:rFonts w:ascii="Times New Roman" w:eastAsia="Calibri" w:hAnsi="Times New Roman" w:cs="Times New Roman"/>
          <w:b/>
          <w:bCs/>
          <w:color w:val="000000"/>
          <w:sz w:val="28"/>
          <w:szCs w:val="28"/>
          <w:shd w:val="clear" w:color="auto" w:fill="FFFFFF"/>
        </w:rPr>
      </w:pPr>
      <w:bookmarkStart w:id="0" w:name="_GoBack"/>
      <w:bookmarkEnd w:id="0"/>
      <w:r>
        <w:rPr>
          <w:noProof/>
        </w:rPr>
        <w:drawing>
          <wp:anchor distT="0" distB="0" distL="114300" distR="114300" simplePos="0" relativeHeight="251658240" behindDoc="0" locked="0" layoutInCell="1" allowOverlap="1" wp14:anchorId="72BF99D2" wp14:editId="3B7CF0F2">
            <wp:simplePos x="0" y="0"/>
            <wp:positionH relativeFrom="column">
              <wp:posOffset>1090295</wp:posOffset>
            </wp:positionH>
            <wp:positionV relativeFrom="paragraph">
              <wp:posOffset>-226695</wp:posOffset>
            </wp:positionV>
            <wp:extent cx="3476625" cy="2038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12E" w:rsidRDefault="0067312E" w:rsidP="003D4B41">
      <w:pPr>
        <w:pStyle w:val="NoSpacing"/>
        <w:rPr>
          <w:shd w:val="clear" w:color="auto" w:fill="FFFFFF"/>
        </w:rPr>
      </w:pPr>
    </w:p>
    <w:p w:rsidR="003D4B41" w:rsidRDefault="003D4B41" w:rsidP="003D4B41">
      <w:pPr>
        <w:pStyle w:val="NoSpacing"/>
        <w:jc w:val="center"/>
        <w:rPr>
          <w:rFonts w:ascii="Times New Roman" w:hAnsi="Times New Roman" w:cs="Times New Roman"/>
          <w:sz w:val="24"/>
          <w:szCs w:val="24"/>
          <w:shd w:val="clear" w:color="auto" w:fill="FFFFFF"/>
        </w:rPr>
      </w:pPr>
    </w:p>
    <w:p w:rsidR="003D4B41" w:rsidRDefault="003D4B41" w:rsidP="003D4B41">
      <w:pPr>
        <w:pStyle w:val="NoSpacing"/>
        <w:jc w:val="center"/>
        <w:rPr>
          <w:rFonts w:ascii="Times New Roman" w:hAnsi="Times New Roman" w:cs="Times New Roman"/>
          <w:sz w:val="24"/>
          <w:szCs w:val="24"/>
          <w:shd w:val="clear" w:color="auto" w:fill="FFFFFF"/>
        </w:rPr>
      </w:pPr>
    </w:p>
    <w:p w:rsidR="003D4B41" w:rsidRDefault="003D4B41" w:rsidP="003D4B41">
      <w:pPr>
        <w:pStyle w:val="NoSpacing"/>
        <w:jc w:val="center"/>
        <w:rPr>
          <w:rFonts w:ascii="Times New Roman" w:hAnsi="Times New Roman" w:cs="Times New Roman"/>
          <w:sz w:val="24"/>
          <w:szCs w:val="24"/>
          <w:shd w:val="clear" w:color="auto" w:fill="FFFFFF"/>
        </w:rPr>
      </w:pPr>
    </w:p>
    <w:p w:rsidR="003D4B41" w:rsidRDefault="003D4B41" w:rsidP="003D4B41">
      <w:pPr>
        <w:pStyle w:val="NoSpacing"/>
        <w:jc w:val="center"/>
        <w:rPr>
          <w:rFonts w:ascii="Times New Roman" w:hAnsi="Times New Roman" w:cs="Times New Roman"/>
          <w:sz w:val="24"/>
          <w:szCs w:val="24"/>
          <w:shd w:val="clear" w:color="auto" w:fill="FFFFFF"/>
        </w:rPr>
      </w:pPr>
    </w:p>
    <w:p w:rsidR="003D4B41" w:rsidRDefault="003D4B41" w:rsidP="003D4B41">
      <w:pPr>
        <w:pStyle w:val="NoSpacing"/>
        <w:jc w:val="center"/>
        <w:rPr>
          <w:rFonts w:ascii="Times New Roman" w:hAnsi="Times New Roman" w:cs="Times New Roman"/>
          <w:b/>
          <w:sz w:val="24"/>
          <w:szCs w:val="24"/>
          <w:shd w:val="clear" w:color="auto" w:fill="FFFFFF"/>
        </w:rPr>
      </w:pPr>
    </w:p>
    <w:p w:rsidR="00D409BA" w:rsidRDefault="00D409BA" w:rsidP="003D4B41">
      <w:pPr>
        <w:pStyle w:val="NoSpacing"/>
        <w:jc w:val="center"/>
        <w:rPr>
          <w:rFonts w:ascii="Times New Roman" w:hAnsi="Times New Roman" w:cs="Times New Roman"/>
          <w:b/>
          <w:sz w:val="24"/>
          <w:szCs w:val="24"/>
          <w:shd w:val="clear" w:color="auto" w:fill="FFFFFF"/>
        </w:rPr>
      </w:pPr>
    </w:p>
    <w:p w:rsidR="00D409BA" w:rsidRDefault="00D409BA" w:rsidP="003D4B41">
      <w:pPr>
        <w:pStyle w:val="NoSpacing"/>
        <w:jc w:val="center"/>
        <w:rPr>
          <w:rFonts w:ascii="Times New Roman" w:hAnsi="Times New Roman" w:cs="Times New Roman"/>
          <w:b/>
          <w:sz w:val="24"/>
          <w:szCs w:val="24"/>
          <w:shd w:val="clear" w:color="auto" w:fill="FFFFFF"/>
        </w:rPr>
      </w:pPr>
    </w:p>
    <w:p w:rsidR="00D409BA" w:rsidRDefault="00D409BA" w:rsidP="003D4B41">
      <w:pPr>
        <w:pStyle w:val="NoSpacing"/>
        <w:jc w:val="center"/>
        <w:rPr>
          <w:rFonts w:ascii="Times New Roman" w:hAnsi="Times New Roman" w:cs="Times New Roman"/>
          <w:b/>
          <w:sz w:val="24"/>
          <w:szCs w:val="24"/>
          <w:shd w:val="clear" w:color="auto" w:fill="FFFFFF"/>
        </w:rPr>
      </w:pPr>
    </w:p>
    <w:p w:rsidR="002D4F7A" w:rsidRPr="003D4B41" w:rsidRDefault="00D409BA" w:rsidP="003D4B41">
      <w:pPr>
        <w:pStyle w:val="NoSpacing"/>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Joint </w:t>
      </w:r>
      <w:r w:rsidR="00CB46E6" w:rsidRPr="003D4B41">
        <w:rPr>
          <w:rFonts w:ascii="Times New Roman" w:hAnsi="Times New Roman" w:cs="Times New Roman"/>
          <w:b/>
          <w:sz w:val="24"/>
          <w:szCs w:val="24"/>
          <w:shd w:val="clear" w:color="auto" w:fill="FFFFFF"/>
        </w:rPr>
        <w:t xml:space="preserve">Informational Hearing: </w:t>
      </w:r>
      <w:r w:rsidR="002D4F7A" w:rsidRPr="003D4B41">
        <w:rPr>
          <w:rFonts w:ascii="Times New Roman" w:hAnsi="Times New Roman" w:cs="Times New Roman"/>
          <w:b/>
          <w:sz w:val="24"/>
          <w:szCs w:val="24"/>
          <w:shd w:val="clear" w:color="auto" w:fill="FFFFFF"/>
        </w:rPr>
        <w:t xml:space="preserve">Health Insurance Coverage and Access to Care </w:t>
      </w:r>
      <w:r w:rsidR="007C5539" w:rsidRPr="003D4B41">
        <w:rPr>
          <w:rFonts w:ascii="Times New Roman" w:hAnsi="Times New Roman" w:cs="Times New Roman"/>
          <w:b/>
          <w:sz w:val="24"/>
          <w:szCs w:val="24"/>
          <w:shd w:val="clear" w:color="auto" w:fill="FFFFFF"/>
        </w:rPr>
        <w:br/>
      </w:r>
      <w:r w:rsidR="002D4F7A" w:rsidRPr="003D4B41">
        <w:rPr>
          <w:rFonts w:ascii="Times New Roman" w:hAnsi="Times New Roman" w:cs="Times New Roman"/>
          <w:b/>
          <w:sz w:val="24"/>
          <w:szCs w:val="24"/>
          <w:shd w:val="clear" w:color="auto" w:fill="FFFFFF"/>
        </w:rPr>
        <w:t>for College Students</w:t>
      </w:r>
      <w:r w:rsidR="002D4F7A" w:rsidRPr="003D4B41">
        <w:rPr>
          <w:rFonts w:ascii="Times New Roman" w:hAnsi="Times New Roman" w:cs="Times New Roman"/>
          <w:b/>
          <w:sz w:val="24"/>
          <w:szCs w:val="24"/>
          <w:shd w:val="clear" w:color="auto" w:fill="FFFFFF"/>
        </w:rPr>
        <w:br/>
        <w:t xml:space="preserve">Wednesday, March 14, 2018 </w:t>
      </w:r>
      <w:r w:rsidR="003D4B41" w:rsidRPr="003D4B41">
        <w:rPr>
          <w:rFonts w:ascii="Times New Roman" w:hAnsi="Times New Roman" w:cs="Times New Roman"/>
          <w:b/>
          <w:sz w:val="24"/>
          <w:szCs w:val="24"/>
          <w:shd w:val="clear" w:color="auto" w:fill="FFFFFF"/>
        </w:rPr>
        <w:br/>
      </w:r>
      <w:r>
        <w:rPr>
          <w:rFonts w:ascii="Times New Roman" w:hAnsi="Times New Roman" w:cs="Times New Roman"/>
          <w:b/>
          <w:sz w:val="24"/>
          <w:szCs w:val="24"/>
          <w:shd w:val="clear" w:color="auto" w:fill="FFFFFF"/>
        </w:rPr>
        <w:t>John L. Burton Hearing</w:t>
      </w:r>
      <w:r w:rsidR="003D4B41" w:rsidRPr="003D4B41">
        <w:rPr>
          <w:rFonts w:ascii="Times New Roman" w:hAnsi="Times New Roman" w:cs="Times New Roman"/>
          <w:b/>
          <w:sz w:val="24"/>
          <w:szCs w:val="24"/>
          <w:shd w:val="clear" w:color="auto" w:fill="FFFFFF"/>
        </w:rPr>
        <w:t xml:space="preserve"> Room 4203</w:t>
      </w:r>
    </w:p>
    <w:p w:rsidR="00372D90" w:rsidRPr="003D4B41" w:rsidRDefault="00372D90" w:rsidP="003D4B41">
      <w:pPr>
        <w:pStyle w:val="NoSpacing"/>
        <w:rPr>
          <w:rFonts w:ascii="Times New Roman" w:hAnsi="Times New Roman" w:cs="Times New Roman"/>
          <w:sz w:val="24"/>
          <w:szCs w:val="24"/>
        </w:rPr>
      </w:pPr>
    </w:p>
    <w:p w:rsidR="002D4F7A" w:rsidRPr="003D4B41" w:rsidRDefault="002D4F7A" w:rsidP="003D4B41">
      <w:pPr>
        <w:pStyle w:val="NoSpacing"/>
        <w:rPr>
          <w:rFonts w:ascii="Times New Roman" w:hAnsi="Times New Roman" w:cs="Times New Roman"/>
          <w:sz w:val="24"/>
          <w:szCs w:val="24"/>
        </w:rPr>
      </w:pPr>
      <w:r w:rsidRPr="003D4B41">
        <w:rPr>
          <w:rFonts w:ascii="Times New Roman" w:hAnsi="Times New Roman" w:cs="Times New Roman"/>
          <w:sz w:val="24"/>
          <w:szCs w:val="24"/>
        </w:rPr>
        <w:t xml:space="preserve">This joint informational hearing will review health insurance coverage and access to care for college students who live away from home </w:t>
      </w:r>
      <w:r w:rsidR="009777C8" w:rsidRPr="003D4B41">
        <w:rPr>
          <w:rFonts w:ascii="Times New Roman" w:hAnsi="Times New Roman" w:cs="Times New Roman"/>
          <w:sz w:val="24"/>
          <w:szCs w:val="24"/>
        </w:rPr>
        <w:t xml:space="preserve">while </w:t>
      </w:r>
      <w:r w:rsidRPr="003D4B41">
        <w:rPr>
          <w:rFonts w:ascii="Times New Roman" w:hAnsi="Times New Roman" w:cs="Times New Roman"/>
          <w:sz w:val="24"/>
          <w:szCs w:val="24"/>
        </w:rPr>
        <w:t>attend</w:t>
      </w:r>
      <w:r w:rsidR="009777C8" w:rsidRPr="003D4B41">
        <w:rPr>
          <w:rFonts w:ascii="Times New Roman" w:hAnsi="Times New Roman" w:cs="Times New Roman"/>
          <w:sz w:val="24"/>
          <w:szCs w:val="24"/>
        </w:rPr>
        <w:t>ing</w:t>
      </w:r>
      <w:r w:rsidRPr="003D4B41">
        <w:rPr>
          <w:rFonts w:ascii="Times New Roman" w:hAnsi="Times New Roman" w:cs="Times New Roman"/>
          <w:sz w:val="24"/>
          <w:szCs w:val="24"/>
        </w:rPr>
        <w:t xml:space="preserve"> school.</w:t>
      </w:r>
      <w:r w:rsidR="00CB46E6" w:rsidRPr="003D4B41">
        <w:rPr>
          <w:rFonts w:ascii="Times New Roman" w:hAnsi="Times New Roman" w:cs="Times New Roman"/>
          <w:sz w:val="24"/>
          <w:szCs w:val="24"/>
        </w:rPr>
        <w:t xml:space="preserve"> </w:t>
      </w:r>
      <w:r w:rsidR="00F42A9A" w:rsidRPr="003D4B41">
        <w:rPr>
          <w:rFonts w:ascii="Times New Roman" w:hAnsi="Times New Roman" w:cs="Times New Roman"/>
          <w:sz w:val="24"/>
          <w:szCs w:val="24"/>
        </w:rPr>
        <w:t>E</w:t>
      </w:r>
      <w:r w:rsidRPr="003D4B41">
        <w:rPr>
          <w:rFonts w:ascii="Times New Roman" w:hAnsi="Times New Roman" w:cs="Times New Roman"/>
          <w:sz w:val="24"/>
          <w:szCs w:val="24"/>
        </w:rPr>
        <w:t xml:space="preserve">xisting health coverage arrangements </w:t>
      </w:r>
      <w:r w:rsidR="0067312E" w:rsidRPr="003D4B41">
        <w:rPr>
          <w:rFonts w:ascii="Times New Roman" w:hAnsi="Times New Roman" w:cs="Times New Roman"/>
          <w:sz w:val="24"/>
          <w:szCs w:val="24"/>
        </w:rPr>
        <w:t xml:space="preserve">for college students who obtain coverage as </w:t>
      </w:r>
      <w:r w:rsidR="00F42A9A" w:rsidRPr="003D4B41">
        <w:rPr>
          <w:rFonts w:ascii="Times New Roman" w:hAnsi="Times New Roman" w:cs="Times New Roman"/>
          <w:sz w:val="24"/>
          <w:szCs w:val="24"/>
        </w:rPr>
        <w:t>dependent</w:t>
      </w:r>
      <w:r w:rsidR="0067312E" w:rsidRPr="003D4B41">
        <w:rPr>
          <w:rFonts w:ascii="Times New Roman" w:hAnsi="Times New Roman" w:cs="Times New Roman"/>
          <w:sz w:val="24"/>
          <w:szCs w:val="24"/>
        </w:rPr>
        <w:t xml:space="preserve">s through their parents’ </w:t>
      </w:r>
      <w:r w:rsidR="009777C8" w:rsidRPr="003D4B41">
        <w:rPr>
          <w:rFonts w:ascii="Times New Roman" w:hAnsi="Times New Roman" w:cs="Times New Roman"/>
          <w:sz w:val="24"/>
          <w:szCs w:val="24"/>
        </w:rPr>
        <w:t xml:space="preserve">commercial </w:t>
      </w:r>
      <w:r w:rsidR="0067312E" w:rsidRPr="003D4B41">
        <w:rPr>
          <w:rFonts w:ascii="Times New Roman" w:hAnsi="Times New Roman" w:cs="Times New Roman"/>
          <w:sz w:val="24"/>
          <w:szCs w:val="24"/>
        </w:rPr>
        <w:t xml:space="preserve">health plan </w:t>
      </w:r>
      <w:r w:rsidR="00F42A9A" w:rsidRPr="003D4B41">
        <w:rPr>
          <w:rFonts w:ascii="Times New Roman" w:hAnsi="Times New Roman" w:cs="Times New Roman"/>
          <w:sz w:val="24"/>
          <w:szCs w:val="24"/>
        </w:rPr>
        <w:t xml:space="preserve">or through Medi-Cal managed care </w:t>
      </w:r>
      <w:r w:rsidRPr="003D4B41">
        <w:rPr>
          <w:rFonts w:ascii="Times New Roman" w:hAnsi="Times New Roman" w:cs="Times New Roman"/>
          <w:sz w:val="24"/>
          <w:szCs w:val="24"/>
        </w:rPr>
        <w:t>may not work well for college students who attend school away from home</w:t>
      </w:r>
      <w:r w:rsidR="0067312E" w:rsidRPr="003D4B41">
        <w:rPr>
          <w:rFonts w:ascii="Times New Roman" w:hAnsi="Times New Roman" w:cs="Times New Roman"/>
          <w:sz w:val="24"/>
          <w:szCs w:val="24"/>
        </w:rPr>
        <w:t>.</w:t>
      </w:r>
      <w:r w:rsidR="00F42A9A" w:rsidRPr="003D4B41">
        <w:rPr>
          <w:rFonts w:ascii="Times New Roman" w:hAnsi="Times New Roman" w:cs="Times New Roman"/>
          <w:sz w:val="24"/>
          <w:szCs w:val="24"/>
        </w:rPr>
        <w:t xml:space="preserve"> </w:t>
      </w:r>
      <w:r w:rsidRPr="003D4B41">
        <w:rPr>
          <w:rFonts w:ascii="Times New Roman" w:hAnsi="Times New Roman" w:cs="Times New Roman"/>
          <w:sz w:val="24"/>
          <w:szCs w:val="24"/>
        </w:rPr>
        <w:t>Medi-Cal requires mandatory enrollment in county-based or regional managed care plans for most individuals</w:t>
      </w:r>
      <w:r w:rsidR="009777C8" w:rsidRPr="003D4B41">
        <w:rPr>
          <w:rFonts w:ascii="Times New Roman" w:hAnsi="Times New Roman" w:cs="Times New Roman"/>
          <w:sz w:val="24"/>
          <w:szCs w:val="24"/>
        </w:rPr>
        <w:t>. S</w:t>
      </w:r>
      <w:r w:rsidRPr="003D4B41">
        <w:rPr>
          <w:rFonts w:ascii="Times New Roman" w:hAnsi="Times New Roman" w:cs="Times New Roman"/>
          <w:sz w:val="24"/>
          <w:szCs w:val="24"/>
        </w:rPr>
        <w:t>tudents with dependent coverage are likely to be on their parents’ employer-sponsored policy based on their home residence. For students attending college away from home, these arrangements provide access to emergency services, but may not provide coverage for primary care</w:t>
      </w:r>
      <w:r w:rsidR="002A6FD7" w:rsidRPr="003D4B41">
        <w:rPr>
          <w:rFonts w:ascii="Times New Roman" w:hAnsi="Times New Roman" w:cs="Times New Roman"/>
          <w:sz w:val="24"/>
          <w:szCs w:val="24"/>
        </w:rPr>
        <w:t>, on-going specialist care,</w:t>
      </w:r>
      <w:r w:rsidRPr="003D4B41">
        <w:rPr>
          <w:rFonts w:ascii="Times New Roman" w:hAnsi="Times New Roman" w:cs="Times New Roman"/>
          <w:sz w:val="24"/>
          <w:szCs w:val="24"/>
        </w:rPr>
        <w:t xml:space="preserve"> and other non-emergency services. Universities often offer student health coverage</w:t>
      </w:r>
      <w:r w:rsidR="00F42A9A" w:rsidRPr="003D4B41">
        <w:rPr>
          <w:rFonts w:ascii="Times New Roman" w:hAnsi="Times New Roman" w:cs="Times New Roman"/>
          <w:sz w:val="24"/>
          <w:szCs w:val="24"/>
        </w:rPr>
        <w:t>, and some college and universities require students to have insurance coverage</w:t>
      </w:r>
      <w:r w:rsidRPr="003D4B41">
        <w:rPr>
          <w:rFonts w:ascii="Times New Roman" w:hAnsi="Times New Roman" w:cs="Times New Roman"/>
          <w:sz w:val="24"/>
          <w:szCs w:val="24"/>
        </w:rPr>
        <w:t xml:space="preserve">, but </w:t>
      </w:r>
      <w:r w:rsidR="001F12F0" w:rsidRPr="003D4B41">
        <w:rPr>
          <w:rFonts w:ascii="Times New Roman" w:hAnsi="Times New Roman" w:cs="Times New Roman"/>
          <w:sz w:val="24"/>
          <w:szCs w:val="24"/>
        </w:rPr>
        <w:t xml:space="preserve">some </w:t>
      </w:r>
      <w:r w:rsidRPr="003D4B41">
        <w:rPr>
          <w:rFonts w:ascii="Times New Roman" w:hAnsi="Times New Roman" w:cs="Times New Roman"/>
          <w:sz w:val="24"/>
          <w:szCs w:val="24"/>
        </w:rPr>
        <w:t>student health centers do not take insurance.</w:t>
      </w:r>
    </w:p>
    <w:p w:rsidR="00372D90" w:rsidRPr="003D4B41" w:rsidRDefault="00372D90" w:rsidP="003D4B41">
      <w:pPr>
        <w:pStyle w:val="NoSpacing"/>
        <w:rPr>
          <w:rFonts w:ascii="Times New Roman" w:hAnsi="Times New Roman" w:cs="Times New Roman"/>
          <w:sz w:val="24"/>
          <w:szCs w:val="24"/>
        </w:rPr>
      </w:pPr>
    </w:p>
    <w:p w:rsidR="002D4F7A" w:rsidRPr="002D4F7A" w:rsidRDefault="002D4F7A" w:rsidP="002D4F7A">
      <w:p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The purpose of this hearing is to examine the following:</w:t>
      </w:r>
    </w:p>
    <w:p w:rsidR="002D4F7A" w:rsidRPr="002D4F7A" w:rsidRDefault="002D4F7A" w:rsidP="002D4F7A">
      <w:pPr>
        <w:autoSpaceDE w:val="0"/>
        <w:autoSpaceDN w:val="0"/>
        <w:adjustRightInd w:val="0"/>
        <w:spacing w:after="0" w:line="240" w:lineRule="auto"/>
        <w:rPr>
          <w:rFonts w:ascii="Times New Roman" w:hAnsi="Times New Roman" w:cs="Times New Roman"/>
          <w:color w:val="000000"/>
          <w:sz w:val="24"/>
          <w:szCs w:val="24"/>
        </w:rPr>
      </w:pPr>
    </w:p>
    <w:p w:rsidR="002D4F7A" w:rsidRPr="002D4F7A" w:rsidRDefault="002D4F7A" w:rsidP="002D4F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California college and university policies requiring health coverage</w:t>
      </w:r>
      <w:r w:rsidR="009777C8">
        <w:rPr>
          <w:rFonts w:ascii="Times New Roman" w:hAnsi="Times New Roman" w:cs="Times New Roman"/>
          <w:color w:val="000000"/>
          <w:sz w:val="24"/>
          <w:szCs w:val="24"/>
        </w:rPr>
        <w:t>, and</w:t>
      </w:r>
      <w:r w:rsidRPr="002D4F7A">
        <w:rPr>
          <w:rFonts w:ascii="Times New Roman" w:hAnsi="Times New Roman" w:cs="Times New Roman"/>
          <w:color w:val="000000"/>
          <w:sz w:val="24"/>
          <w:szCs w:val="24"/>
        </w:rPr>
        <w:t xml:space="preserve"> mandatory student health-related fees;</w:t>
      </w:r>
    </w:p>
    <w:p w:rsidR="002D4F7A" w:rsidRPr="002D4F7A" w:rsidRDefault="002D4F7A" w:rsidP="002D4F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Whether employer-based dependent health coverage provides access to care for college students away from home;</w:t>
      </w:r>
    </w:p>
    <w:p w:rsidR="002D4F7A" w:rsidRPr="002D4F7A" w:rsidRDefault="002D4F7A" w:rsidP="002D4F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The extent to which student health centers accept health insurance (including Medi-Cal);</w:t>
      </w:r>
    </w:p>
    <w:p w:rsidR="002D4F7A" w:rsidRPr="002D4F7A" w:rsidRDefault="002D4F7A" w:rsidP="002D4F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 xml:space="preserve">Medi-Cal policy on </w:t>
      </w:r>
      <w:r w:rsidR="009777C8">
        <w:rPr>
          <w:rFonts w:ascii="Times New Roman" w:hAnsi="Times New Roman" w:cs="Times New Roman"/>
          <w:color w:val="000000"/>
          <w:sz w:val="24"/>
          <w:szCs w:val="24"/>
        </w:rPr>
        <w:t xml:space="preserve">eligibility and </w:t>
      </w:r>
      <w:r w:rsidRPr="002D4F7A">
        <w:rPr>
          <w:rFonts w:ascii="Times New Roman" w:hAnsi="Times New Roman" w:cs="Times New Roman"/>
          <w:color w:val="000000"/>
          <w:sz w:val="24"/>
          <w:szCs w:val="24"/>
        </w:rPr>
        <w:t>coverage when college students attend college away from home;</w:t>
      </w:r>
    </w:p>
    <w:p w:rsidR="002D4F7A" w:rsidRPr="002D4F7A" w:rsidRDefault="002D4F7A" w:rsidP="002D4F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What other states have done to provide health coverage to college students; and,</w:t>
      </w:r>
    </w:p>
    <w:p w:rsidR="00372D90" w:rsidRDefault="002D4F7A" w:rsidP="003D4B41">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D4F7A">
        <w:rPr>
          <w:rFonts w:ascii="Times New Roman" w:hAnsi="Times New Roman" w:cs="Times New Roman"/>
          <w:color w:val="000000"/>
          <w:sz w:val="24"/>
          <w:szCs w:val="24"/>
        </w:rPr>
        <w:t>Other alternative arrangements for providing college students with access to health care services while at school.</w:t>
      </w:r>
    </w:p>
    <w:p w:rsidR="003D4B41" w:rsidRPr="003D4B41" w:rsidRDefault="003D4B41" w:rsidP="003D4B41">
      <w:pPr>
        <w:numPr>
          <w:ilvl w:val="0"/>
          <w:numId w:val="4"/>
        </w:numPr>
        <w:autoSpaceDE w:val="0"/>
        <w:autoSpaceDN w:val="0"/>
        <w:adjustRightInd w:val="0"/>
        <w:spacing w:after="0" w:line="240" w:lineRule="auto"/>
        <w:rPr>
          <w:rFonts w:ascii="Times New Roman" w:hAnsi="Times New Roman" w:cs="Times New Roman"/>
          <w:color w:val="000000"/>
          <w:sz w:val="24"/>
          <w:szCs w:val="24"/>
        </w:rPr>
      </w:pPr>
    </w:p>
    <w:p w:rsidR="00AC1336" w:rsidRDefault="0067312E" w:rsidP="00AC1336">
      <w:pPr>
        <w:shd w:val="clear" w:color="auto" w:fill="FFFFFF"/>
        <w:spacing w:after="0" w:line="240" w:lineRule="auto"/>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How Californians Obtain Health Coverage</w:t>
      </w:r>
      <w:r w:rsidR="00AC1336" w:rsidRPr="00AC1336">
        <w:rPr>
          <w:rFonts w:ascii="Times New Roman" w:hAnsi="Times New Roman" w:cs="Times New Roman"/>
          <w:b/>
          <w:color w:val="000000"/>
          <w:sz w:val="24"/>
          <w:szCs w:val="24"/>
          <w:u w:val="single"/>
        </w:rPr>
        <w:t xml:space="preserve"> </w:t>
      </w:r>
    </w:p>
    <w:p w:rsidR="00372D90" w:rsidRDefault="004972C9" w:rsidP="00312D4B">
      <w:pPr>
        <w:pStyle w:val="Default"/>
      </w:pPr>
      <w:r>
        <w:t>T</w:t>
      </w:r>
      <w:r w:rsidR="00312D4B" w:rsidRPr="005A64DE">
        <w:t>he</w:t>
      </w:r>
      <w:r w:rsidR="005A64DE" w:rsidRPr="005A64DE">
        <w:t xml:space="preserve"> </w:t>
      </w:r>
      <w:r w:rsidR="005A64DE">
        <w:t xml:space="preserve">United States </w:t>
      </w:r>
      <w:r w:rsidR="005A64DE" w:rsidRPr="00D71F05">
        <w:t>health care system is a tax-subsidized employer-based system, augmented by state and federal programs for low</w:t>
      </w:r>
      <w:r w:rsidR="005A64DE">
        <w:t xml:space="preserve">-income individuals (Medi-Cal), </w:t>
      </w:r>
      <w:r w:rsidR="005A64DE" w:rsidRPr="00D71F05">
        <w:t>seniors (Medicare), and federal premium and cost-sharing subsidies for low-to-moderate income</w:t>
      </w:r>
      <w:r w:rsidR="005A64DE">
        <w:t xml:space="preserve"> individuals </w:t>
      </w:r>
      <w:r w:rsidR="005A64DE" w:rsidRPr="00D71F05">
        <w:t xml:space="preserve">buying individual coverage through </w:t>
      </w:r>
      <w:r w:rsidR="00AA2369">
        <w:t>e</w:t>
      </w:r>
      <w:r w:rsidR="005A64DE" w:rsidRPr="00D71F05">
        <w:t>xchanges</w:t>
      </w:r>
      <w:r w:rsidR="00AA2369">
        <w:t xml:space="preserve"> (the exchange in California is Covered California)</w:t>
      </w:r>
      <w:r w:rsidR="005A64DE" w:rsidRPr="00D71F05">
        <w:t xml:space="preserve">. </w:t>
      </w:r>
      <w:r w:rsidR="005A64DE">
        <w:t xml:space="preserve">Similar to </w:t>
      </w:r>
      <w:r w:rsidR="00312D4B" w:rsidRPr="005A64DE">
        <w:t>the rest of the country, most</w:t>
      </w:r>
      <w:r w:rsidR="00F42A9A">
        <w:t xml:space="preserve"> (</w:t>
      </w:r>
      <w:r w:rsidR="00054398">
        <w:t>45.5</w:t>
      </w:r>
      <w:r w:rsidR="00F42A9A">
        <w:t>%)</w:t>
      </w:r>
      <w:r w:rsidR="00312D4B" w:rsidRPr="005A64DE">
        <w:t xml:space="preserve"> of California’s residents </w:t>
      </w:r>
      <w:r w:rsidR="00054398">
        <w:t>and individuals age</w:t>
      </w:r>
      <w:r w:rsidR="00734CC4">
        <w:t>s</w:t>
      </w:r>
      <w:r w:rsidR="00054398">
        <w:t xml:space="preserve"> 18-25 </w:t>
      </w:r>
      <w:r w:rsidR="00734CC4">
        <w:t xml:space="preserve">(43.2%) </w:t>
      </w:r>
      <w:r w:rsidR="00312D4B" w:rsidRPr="005A64DE">
        <w:t>receive employer-based coverage</w:t>
      </w:r>
      <w:r w:rsidR="005A64DE">
        <w:t xml:space="preserve"> (either as workers or dependents)</w:t>
      </w:r>
      <w:r w:rsidR="00312D4B" w:rsidRPr="005A64DE">
        <w:t>, which is subsidized by the state and federal tax code.</w:t>
      </w:r>
      <w:r w:rsidR="00054398">
        <w:rPr>
          <w:rStyle w:val="EndnoteReference"/>
        </w:rPr>
        <w:endnoteReference w:id="1"/>
      </w:r>
      <w:r w:rsidR="00312D4B" w:rsidRPr="005A64DE">
        <w:t xml:space="preserve"> Public programs are the other major health coverage source, followed by the individual insurance market</w:t>
      </w:r>
      <w:r w:rsidR="0067312E">
        <w:t>, as shown in the table below:</w:t>
      </w:r>
    </w:p>
    <w:p w:rsidR="00372D90" w:rsidRDefault="00372D90" w:rsidP="00312D4B">
      <w:pPr>
        <w:pStyle w:val="Default"/>
      </w:pPr>
    </w:p>
    <w:p w:rsidR="002D4F7A" w:rsidRPr="005A64DE" w:rsidRDefault="00DE7AA3" w:rsidP="00312D4B">
      <w:pPr>
        <w:pStyle w:val="Default"/>
      </w:pPr>
      <w:r>
        <w:br/>
      </w:r>
    </w:p>
    <w:p w:rsidR="003D4B41" w:rsidRDefault="003A6625" w:rsidP="00D409BA">
      <w:pPr>
        <w:pStyle w:val="Default"/>
        <w:rPr>
          <w:b/>
        </w:rPr>
      </w:pPr>
      <w:r>
        <w:lastRenderedPageBreak/>
        <w:tab/>
      </w:r>
      <w:r w:rsidRPr="00372D90">
        <w:rPr>
          <w:b/>
        </w:rPr>
        <w:tab/>
      </w:r>
      <w:r w:rsidRPr="00372D90">
        <w:rPr>
          <w:b/>
        </w:rPr>
        <w:tab/>
      </w:r>
      <w:r w:rsidRPr="00372D90">
        <w:rPr>
          <w:b/>
        </w:rPr>
        <w:tab/>
      </w:r>
      <w:r w:rsidRPr="00372D90">
        <w:rPr>
          <w:b/>
        </w:rPr>
        <w:tab/>
      </w:r>
    </w:p>
    <w:p w:rsidR="00312D4B" w:rsidRPr="00372D90" w:rsidRDefault="003A6625" w:rsidP="000E1B14">
      <w:pPr>
        <w:pStyle w:val="Default"/>
        <w:ind w:left="3600"/>
        <w:rPr>
          <w:b/>
        </w:rPr>
      </w:pPr>
      <w:r w:rsidRPr="00372D90">
        <w:rPr>
          <w:b/>
        </w:rPr>
        <w:t>CA %</w:t>
      </w:r>
      <w:r w:rsidRPr="00372D90">
        <w:rPr>
          <w:b/>
        </w:rPr>
        <w:tab/>
      </w:r>
      <w:r w:rsidRPr="00372D90">
        <w:rPr>
          <w:b/>
        </w:rPr>
        <w:tab/>
        <w:t>CA</w:t>
      </w:r>
      <w:r w:rsidRPr="00372D90">
        <w:rPr>
          <w:b/>
        </w:rPr>
        <w:tab/>
      </w:r>
      <w:r w:rsidRPr="00372D90">
        <w:rPr>
          <w:b/>
        </w:rPr>
        <w:tab/>
        <w:t>CA %</w:t>
      </w:r>
      <w:r w:rsidRPr="00372D90">
        <w:rPr>
          <w:b/>
        </w:rPr>
        <w:tab/>
      </w:r>
      <w:r w:rsidRPr="00372D90">
        <w:rPr>
          <w:b/>
        </w:rPr>
        <w:tab/>
        <w:t>CA Pop.</w:t>
      </w:r>
    </w:p>
    <w:p w:rsidR="005A64DE" w:rsidRPr="005A64DE" w:rsidRDefault="005A64DE" w:rsidP="005A64DE">
      <w:pPr>
        <w:tabs>
          <w:tab w:val="left" w:pos="540"/>
        </w:tabs>
        <w:spacing w:after="0" w:line="240" w:lineRule="auto"/>
        <w:rPr>
          <w:rFonts w:ascii="Times New Roman" w:eastAsia="Times New Roman" w:hAnsi="Times New Roman" w:cs="Times New Roman"/>
          <w:sz w:val="16"/>
          <w:szCs w:val="16"/>
          <w:u w:val="single"/>
        </w:rPr>
      </w:pPr>
      <w:r w:rsidRPr="00372D90">
        <w:rPr>
          <w:rFonts w:ascii="Times New Roman" w:eastAsia="Times New Roman" w:hAnsi="Times New Roman" w:cs="Times New Roman"/>
          <w:b/>
          <w:sz w:val="24"/>
          <w:szCs w:val="24"/>
          <w:u w:val="single"/>
        </w:rPr>
        <w:t>Source of Coverage</w:t>
      </w:r>
      <w:r w:rsidRPr="00372D90">
        <w:rPr>
          <w:rFonts w:ascii="Times New Roman" w:eastAsia="Times New Roman" w:hAnsi="Times New Roman" w:cs="Times New Roman"/>
          <w:b/>
          <w:sz w:val="24"/>
          <w:szCs w:val="24"/>
          <w:u w:val="single"/>
        </w:rPr>
        <w:tab/>
      </w:r>
      <w:r w:rsidRPr="00372D90">
        <w:rPr>
          <w:rFonts w:ascii="Times New Roman" w:eastAsia="Times New Roman" w:hAnsi="Times New Roman" w:cs="Times New Roman"/>
          <w:b/>
          <w:sz w:val="24"/>
          <w:szCs w:val="24"/>
          <w:u w:val="single"/>
        </w:rPr>
        <w:tab/>
      </w:r>
      <w:r w:rsidRPr="00372D90">
        <w:rPr>
          <w:rFonts w:ascii="Times New Roman" w:eastAsia="Times New Roman" w:hAnsi="Times New Roman" w:cs="Times New Roman"/>
          <w:b/>
          <w:sz w:val="24"/>
          <w:szCs w:val="24"/>
          <w:u w:val="single"/>
        </w:rPr>
        <w:tab/>
      </w:r>
      <w:r w:rsidR="003A6625" w:rsidRPr="00372D90">
        <w:rPr>
          <w:rFonts w:ascii="Times New Roman" w:eastAsia="Times New Roman" w:hAnsi="Times New Roman" w:cs="Times New Roman"/>
          <w:b/>
          <w:sz w:val="24"/>
          <w:szCs w:val="24"/>
          <w:u w:val="single"/>
        </w:rPr>
        <w:t>All Ages</w:t>
      </w:r>
      <w:r w:rsidRPr="00372D90">
        <w:rPr>
          <w:rFonts w:ascii="Times New Roman" w:eastAsia="Times New Roman" w:hAnsi="Times New Roman" w:cs="Times New Roman"/>
          <w:b/>
          <w:sz w:val="24"/>
          <w:szCs w:val="24"/>
          <w:u w:val="single"/>
        </w:rPr>
        <w:tab/>
        <w:t>Population</w:t>
      </w:r>
      <w:r w:rsidR="003A6625" w:rsidRPr="00372D90">
        <w:rPr>
          <w:rFonts w:ascii="Times New Roman" w:eastAsia="Times New Roman" w:hAnsi="Times New Roman" w:cs="Times New Roman"/>
          <w:b/>
          <w:sz w:val="24"/>
          <w:szCs w:val="24"/>
          <w:u w:val="single"/>
        </w:rPr>
        <w:tab/>
        <w:t>Ages 18-25</w:t>
      </w:r>
      <w:r w:rsidR="003A6625" w:rsidRPr="00372D90">
        <w:rPr>
          <w:rFonts w:ascii="Times New Roman" w:eastAsia="Times New Roman" w:hAnsi="Times New Roman" w:cs="Times New Roman"/>
          <w:b/>
          <w:sz w:val="24"/>
          <w:szCs w:val="24"/>
          <w:u w:val="single"/>
        </w:rPr>
        <w:tab/>
      </w:r>
      <w:r w:rsidR="00411C6C" w:rsidRPr="00372D90">
        <w:rPr>
          <w:rFonts w:ascii="Times New Roman" w:eastAsia="Times New Roman" w:hAnsi="Times New Roman" w:cs="Times New Roman"/>
          <w:b/>
          <w:sz w:val="24"/>
          <w:szCs w:val="24"/>
          <w:u w:val="single"/>
        </w:rPr>
        <w:t xml:space="preserve">Ages </w:t>
      </w:r>
      <w:r w:rsidR="003A6625" w:rsidRPr="00372D90">
        <w:rPr>
          <w:rFonts w:ascii="Times New Roman" w:eastAsia="Times New Roman" w:hAnsi="Times New Roman" w:cs="Times New Roman"/>
          <w:b/>
          <w:sz w:val="24"/>
          <w:szCs w:val="24"/>
          <w:u w:val="single"/>
        </w:rPr>
        <w:t>18-25</w:t>
      </w:r>
      <w:r w:rsidR="00411C6C">
        <w:rPr>
          <w:rFonts w:ascii="Times New Roman" w:eastAsia="Times New Roman" w:hAnsi="Times New Roman" w:cs="Times New Roman"/>
          <w:sz w:val="24"/>
          <w:szCs w:val="24"/>
          <w:u w:val="single"/>
        </w:rPr>
        <w:t xml:space="preserve">  </w:t>
      </w:r>
    </w:p>
    <w:p w:rsidR="00763A51" w:rsidRDefault="005A64DE" w:rsidP="005A64DE">
      <w:pPr>
        <w:tabs>
          <w:tab w:val="left" w:pos="540"/>
        </w:tabs>
        <w:spacing w:after="0" w:line="240" w:lineRule="auto"/>
        <w:rPr>
          <w:rFonts w:ascii="Times New Roman" w:eastAsia="Times New Roman" w:hAnsi="Times New Roman" w:cs="Times New Roman"/>
          <w:sz w:val="24"/>
          <w:szCs w:val="24"/>
        </w:rPr>
      </w:pPr>
      <w:r w:rsidRPr="005A64DE">
        <w:rPr>
          <w:rFonts w:ascii="Times New Roman" w:eastAsia="Times New Roman" w:hAnsi="Times New Roman" w:cs="Times New Roman"/>
          <w:sz w:val="24"/>
          <w:szCs w:val="24"/>
        </w:rPr>
        <w:t>Employer-based coverage</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45.5</w:t>
      </w:r>
      <w:r w:rsidRPr="005A64DE">
        <w:rPr>
          <w:rFonts w:ascii="Times New Roman" w:eastAsia="Times New Roman" w:hAnsi="Times New Roman" w:cs="Times New Roman"/>
          <w:sz w:val="24"/>
          <w:szCs w:val="24"/>
        </w:rPr>
        <w:t>%</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16,150,000</w:t>
      </w:r>
      <w:r w:rsidR="00763A51">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734CC4">
        <w:rPr>
          <w:rFonts w:ascii="Times New Roman" w:eastAsia="Times New Roman" w:hAnsi="Times New Roman" w:cs="Times New Roman"/>
          <w:sz w:val="24"/>
          <w:szCs w:val="24"/>
        </w:rPr>
        <w:t>43.2%</w:t>
      </w:r>
      <w:r w:rsidR="00734CC4">
        <w:rPr>
          <w:rFonts w:ascii="Times New Roman" w:eastAsia="Times New Roman" w:hAnsi="Times New Roman" w:cs="Times New Roman"/>
          <w:sz w:val="24"/>
          <w:szCs w:val="24"/>
        </w:rPr>
        <w:tab/>
      </w:r>
      <w:r w:rsidR="00734CC4">
        <w:rPr>
          <w:rFonts w:ascii="Times New Roman" w:eastAsia="Times New Roman" w:hAnsi="Times New Roman" w:cs="Times New Roman"/>
          <w:sz w:val="24"/>
          <w:szCs w:val="24"/>
        </w:rPr>
        <w:tab/>
        <w:t>1,871,000</w:t>
      </w:r>
    </w:p>
    <w:p w:rsidR="005A64DE" w:rsidRPr="005A64DE" w:rsidRDefault="005A64DE" w:rsidP="005A64DE">
      <w:pPr>
        <w:tabs>
          <w:tab w:val="left" w:pos="540"/>
        </w:tabs>
        <w:spacing w:after="0" w:line="240" w:lineRule="auto"/>
        <w:rPr>
          <w:rFonts w:ascii="Times New Roman" w:eastAsia="Times New Roman" w:hAnsi="Times New Roman" w:cs="Times New Roman"/>
          <w:sz w:val="24"/>
          <w:szCs w:val="24"/>
        </w:rPr>
      </w:pPr>
      <w:r w:rsidRPr="005A64DE">
        <w:rPr>
          <w:rFonts w:ascii="Times New Roman" w:eastAsia="Times New Roman" w:hAnsi="Times New Roman" w:cs="Times New Roman"/>
          <w:sz w:val="24"/>
          <w:szCs w:val="24"/>
        </w:rPr>
        <w:t>Individual coverage</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00763A51">
        <w:rPr>
          <w:rFonts w:ascii="Times New Roman" w:eastAsia="Times New Roman" w:hAnsi="Times New Roman" w:cs="Times New Roman"/>
          <w:sz w:val="24"/>
          <w:szCs w:val="24"/>
        </w:rPr>
        <w:t>6.5</w:t>
      </w:r>
      <w:r w:rsidRPr="005A64DE">
        <w:rPr>
          <w:rFonts w:ascii="Times New Roman" w:eastAsia="Times New Roman" w:hAnsi="Times New Roman" w:cs="Times New Roman"/>
          <w:sz w:val="24"/>
          <w:szCs w:val="24"/>
        </w:rPr>
        <w:t>%</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t xml:space="preserve"> </w:t>
      </w:r>
      <w:r w:rsidR="00763A51">
        <w:rPr>
          <w:rFonts w:ascii="Times New Roman" w:eastAsia="Times New Roman" w:hAnsi="Times New Roman" w:cs="Times New Roman"/>
          <w:sz w:val="24"/>
          <w:szCs w:val="24"/>
        </w:rPr>
        <w:t xml:space="preserve"> 2,314,000</w:t>
      </w:r>
      <w:r w:rsidR="00372D90">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372D90">
        <w:rPr>
          <w:rFonts w:ascii="Times New Roman" w:eastAsia="Times New Roman" w:hAnsi="Times New Roman" w:cs="Times New Roman"/>
          <w:sz w:val="24"/>
          <w:szCs w:val="24"/>
        </w:rPr>
        <w:t xml:space="preserve">  8.2%</w:t>
      </w:r>
      <w:r w:rsidR="00372D90">
        <w:rPr>
          <w:rFonts w:ascii="Times New Roman" w:eastAsia="Times New Roman" w:hAnsi="Times New Roman" w:cs="Times New Roman"/>
          <w:sz w:val="24"/>
          <w:szCs w:val="24"/>
        </w:rPr>
        <w:tab/>
        <w:t xml:space="preserve">               </w:t>
      </w:r>
      <w:r w:rsidR="00734CC4">
        <w:rPr>
          <w:rFonts w:ascii="Times New Roman" w:eastAsia="Times New Roman" w:hAnsi="Times New Roman" w:cs="Times New Roman"/>
          <w:sz w:val="24"/>
          <w:szCs w:val="24"/>
        </w:rPr>
        <w:t>358,000</w:t>
      </w:r>
    </w:p>
    <w:p w:rsidR="005A64DE" w:rsidRDefault="005A64DE" w:rsidP="005A64DE">
      <w:pPr>
        <w:tabs>
          <w:tab w:val="left" w:pos="540"/>
        </w:tabs>
        <w:spacing w:after="0" w:line="240" w:lineRule="auto"/>
        <w:rPr>
          <w:rFonts w:ascii="Times New Roman" w:eastAsia="Times New Roman" w:hAnsi="Times New Roman" w:cs="Times New Roman"/>
          <w:sz w:val="24"/>
          <w:szCs w:val="24"/>
        </w:rPr>
      </w:pPr>
      <w:r w:rsidRPr="005A64DE">
        <w:rPr>
          <w:rFonts w:ascii="Times New Roman" w:eastAsia="Times New Roman" w:hAnsi="Times New Roman" w:cs="Times New Roman"/>
          <w:sz w:val="24"/>
          <w:szCs w:val="24"/>
        </w:rPr>
        <w:t xml:space="preserve">Medi-Cal </w:t>
      </w:r>
      <w:r w:rsidR="00763A51">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Pr="005A64DE">
        <w:rPr>
          <w:rFonts w:ascii="Times New Roman" w:eastAsia="Times New Roman" w:hAnsi="Times New Roman" w:cs="Times New Roman"/>
          <w:sz w:val="24"/>
          <w:szCs w:val="24"/>
        </w:rPr>
        <w:t>29%</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t>11,</w:t>
      </w:r>
      <w:r w:rsidR="00763A51">
        <w:rPr>
          <w:rFonts w:ascii="Times New Roman" w:eastAsia="Times New Roman" w:hAnsi="Times New Roman" w:cs="Times New Roman"/>
          <w:sz w:val="24"/>
          <w:szCs w:val="24"/>
        </w:rPr>
        <w:t>014</w:t>
      </w:r>
      <w:r w:rsidRPr="005A64DE">
        <w:rPr>
          <w:rFonts w:ascii="Times New Roman" w:eastAsia="Times New Roman" w:hAnsi="Times New Roman" w:cs="Times New Roman"/>
          <w:sz w:val="24"/>
          <w:szCs w:val="24"/>
        </w:rPr>
        <w:t>,000</w:t>
      </w:r>
      <w:r w:rsidR="00372D90">
        <w:rPr>
          <w:rFonts w:ascii="Times New Roman" w:eastAsia="Times New Roman" w:hAnsi="Times New Roman" w:cs="Times New Roman"/>
          <w:sz w:val="24"/>
          <w:szCs w:val="24"/>
        </w:rPr>
        <w:tab/>
        <w:t xml:space="preserve">   32%</w:t>
      </w:r>
      <w:r w:rsidR="00372D90">
        <w:rPr>
          <w:rFonts w:ascii="Times New Roman" w:eastAsia="Times New Roman" w:hAnsi="Times New Roman" w:cs="Times New Roman"/>
          <w:sz w:val="24"/>
          <w:szCs w:val="24"/>
        </w:rPr>
        <w:tab/>
        <w:t xml:space="preserve">          </w:t>
      </w:r>
      <w:r w:rsidR="00734CC4">
        <w:rPr>
          <w:rFonts w:ascii="Times New Roman" w:eastAsia="Times New Roman" w:hAnsi="Times New Roman" w:cs="Times New Roman"/>
          <w:sz w:val="24"/>
          <w:szCs w:val="24"/>
        </w:rPr>
        <w:t>1,3888,000</w:t>
      </w:r>
    </w:p>
    <w:p w:rsidR="00763A51" w:rsidRPr="005A64DE" w:rsidRDefault="00763A51" w:rsidP="005A64DE">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and Medicare (duals)</w:t>
      </w:r>
      <w:r>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1,641,000</w:t>
      </w:r>
      <w:r w:rsidR="00054398">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0.3%</w:t>
      </w:r>
      <w:r w:rsidR="00054398">
        <w:rPr>
          <w:rFonts w:ascii="Times New Roman" w:eastAsia="Times New Roman" w:hAnsi="Times New Roman" w:cs="Times New Roman"/>
          <w:sz w:val="24"/>
          <w:szCs w:val="24"/>
        </w:rPr>
        <w:tab/>
      </w:r>
      <w:r w:rsidR="00054398">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14,000</w:t>
      </w:r>
    </w:p>
    <w:p w:rsidR="005A64DE" w:rsidRDefault="005A64DE" w:rsidP="005A64DE">
      <w:pPr>
        <w:tabs>
          <w:tab w:val="left" w:pos="540"/>
        </w:tabs>
        <w:spacing w:after="0" w:line="240" w:lineRule="auto"/>
        <w:rPr>
          <w:rFonts w:ascii="Times New Roman" w:eastAsia="Times New Roman" w:hAnsi="Times New Roman" w:cs="Times New Roman"/>
          <w:sz w:val="24"/>
          <w:szCs w:val="24"/>
        </w:rPr>
      </w:pPr>
      <w:r w:rsidRPr="005A64DE">
        <w:rPr>
          <w:rFonts w:ascii="Times New Roman" w:eastAsia="Times New Roman" w:hAnsi="Times New Roman" w:cs="Times New Roman"/>
          <w:sz w:val="24"/>
          <w:szCs w:val="24"/>
        </w:rPr>
        <w:t>Medicare</w:t>
      </w:r>
      <w:r w:rsidR="00763A51">
        <w:rPr>
          <w:rFonts w:ascii="Times New Roman" w:eastAsia="Times New Roman" w:hAnsi="Times New Roman" w:cs="Times New Roman"/>
          <w:sz w:val="24"/>
          <w:szCs w:val="24"/>
        </w:rPr>
        <w:t xml:space="preserve"> &amp; Others</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00763A51">
        <w:rPr>
          <w:rFonts w:ascii="Times New Roman" w:eastAsia="Times New Roman" w:hAnsi="Times New Roman" w:cs="Times New Roman"/>
          <w:sz w:val="24"/>
          <w:szCs w:val="24"/>
        </w:rPr>
        <w:t>9.2%</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t xml:space="preserve"> </w:t>
      </w:r>
      <w:r w:rsidR="00763A51">
        <w:rPr>
          <w:rFonts w:ascii="Times New Roman" w:eastAsia="Times New Roman" w:hAnsi="Times New Roman" w:cs="Times New Roman"/>
          <w:sz w:val="24"/>
          <w:szCs w:val="24"/>
        </w:rPr>
        <w:t xml:space="preserve"> 3</w:t>
      </w:r>
      <w:r w:rsidRPr="005A64DE">
        <w:rPr>
          <w:rFonts w:ascii="Times New Roman" w:eastAsia="Times New Roman" w:hAnsi="Times New Roman" w:cs="Times New Roman"/>
          <w:sz w:val="24"/>
          <w:szCs w:val="24"/>
        </w:rPr>
        <w:t>,</w:t>
      </w:r>
      <w:r w:rsidR="00763A51">
        <w:rPr>
          <w:rFonts w:ascii="Times New Roman" w:eastAsia="Times New Roman" w:hAnsi="Times New Roman" w:cs="Times New Roman"/>
          <w:sz w:val="24"/>
          <w:szCs w:val="24"/>
        </w:rPr>
        <w:t>274</w:t>
      </w:r>
      <w:r w:rsidRPr="005A64DE">
        <w:rPr>
          <w:rFonts w:ascii="Times New Roman" w:eastAsia="Times New Roman" w:hAnsi="Times New Roman" w:cs="Times New Roman"/>
          <w:sz w:val="24"/>
          <w:szCs w:val="24"/>
        </w:rPr>
        <w:t>,000</w:t>
      </w:r>
      <w:r w:rsidR="00054398">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w:t>
      </w:r>
      <w:r w:rsidR="00054398">
        <w:rPr>
          <w:rFonts w:ascii="Times New Roman" w:eastAsia="Times New Roman" w:hAnsi="Times New Roman" w:cs="Times New Roman"/>
          <w:sz w:val="24"/>
          <w:szCs w:val="24"/>
        </w:rPr>
        <w:tab/>
      </w:r>
      <w:r w:rsidR="00054398">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w:t>
      </w:r>
    </w:p>
    <w:p w:rsidR="00763A51" w:rsidRPr="005A64DE" w:rsidRDefault="00763A51" w:rsidP="005A64DE">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Medicare only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617,000</w:t>
      </w:r>
      <w:r w:rsidR="00054398">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w:t>
      </w:r>
      <w:r w:rsidR="00054398">
        <w:rPr>
          <w:rFonts w:ascii="Times New Roman" w:eastAsia="Times New Roman" w:hAnsi="Times New Roman" w:cs="Times New Roman"/>
          <w:sz w:val="24"/>
          <w:szCs w:val="24"/>
        </w:rPr>
        <w:tab/>
      </w:r>
      <w:r w:rsidR="00054398">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w:t>
      </w:r>
    </w:p>
    <w:p w:rsidR="00763A51" w:rsidRDefault="005A64DE" w:rsidP="005A64DE">
      <w:pPr>
        <w:tabs>
          <w:tab w:val="left" w:pos="540"/>
        </w:tabs>
        <w:spacing w:after="0" w:line="240" w:lineRule="auto"/>
        <w:rPr>
          <w:rFonts w:ascii="Times New Roman" w:eastAsia="Times New Roman" w:hAnsi="Times New Roman" w:cs="Times New Roman"/>
          <w:sz w:val="24"/>
          <w:szCs w:val="24"/>
        </w:rPr>
      </w:pPr>
      <w:r w:rsidRPr="005A64DE">
        <w:rPr>
          <w:rFonts w:ascii="Times New Roman" w:eastAsia="Times New Roman" w:hAnsi="Times New Roman" w:cs="Times New Roman"/>
          <w:sz w:val="24"/>
          <w:szCs w:val="24"/>
        </w:rPr>
        <w:t>Uninsured</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00763A51">
        <w:rPr>
          <w:rFonts w:ascii="Times New Roman" w:eastAsia="Times New Roman" w:hAnsi="Times New Roman" w:cs="Times New Roman"/>
          <w:sz w:val="24"/>
          <w:szCs w:val="24"/>
        </w:rPr>
        <w:t>7.4</w:t>
      </w:r>
      <w:r w:rsidRPr="005A64DE">
        <w:rPr>
          <w:rFonts w:ascii="Times New Roman" w:eastAsia="Times New Roman" w:hAnsi="Times New Roman" w:cs="Times New Roman"/>
          <w:sz w:val="24"/>
          <w:szCs w:val="24"/>
        </w:rPr>
        <w:t>%</w:t>
      </w:r>
      <w:r w:rsidRPr="005A64DE">
        <w:rPr>
          <w:rFonts w:ascii="Times New Roman" w:eastAsia="Times New Roman" w:hAnsi="Times New Roman" w:cs="Times New Roman"/>
          <w:sz w:val="24"/>
          <w:szCs w:val="24"/>
        </w:rPr>
        <w:tab/>
      </w:r>
      <w:r w:rsidRPr="005A64DE">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2,848,0000</w:t>
      </w:r>
      <w:r w:rsidR="00763A51">
        <w:rPr>
          <w:rFonts w:ascii="Times New Roman" w:eastAsia="Times New Roman" w:hAnsi="Times New Roman" w:cs="Times New Roman"/>
          <w:sz w:val="24"/>
          <w:szCs w:val="24"/>
        </w:rPr>
        <w:tab/>
      </w:r>
      <w:r w:rsidR="001D5626">
        <w:rPr>
          <w:rFonts w:ascii="Times New Roman" w:eastAsia="Times New Roman" w:hAnsi="Times New Roman" w:cs="Times New Roman"/>
          <w:sz w:val="24"/>
          <w:szCs w:val="24"/>
        </w:rPr>
        <w:t xml:space="preserve"> </w:t>
      </w:r>
      <w:r w:rsidR="00372D90">
        <w:rPr>
          <w:rFonts w:ascii="Times New Roman" w:eastAsia="Times New Roman" w:hAnsi="Times New Roman" w:cs="Times New Roman"/>
          <w:sz w:val="24"/>
          <w:szCs w:val="24"/>
        </w:rPr>
        <w:t xml:space="preserve">  </w:t>
      </w:r>
      <w:r w:rsidR="00054398">
        <w:rPr>
          <w:rFonts w:ascii="Times New Roman" w:eastAsia="Times New Roman" w:hAnsi="Times New Roman" w:cs="Times New Roman"/>
          <w:sz w:val="24"/>
          <w:szCs w:val="24"/>
        </w:rPr>
        <w:t>13</w:t>
      </w:r>
      <w:r w:rsidR="00763A51">
        <w:rPr>
          <w:rFonts w:ascii="Times New Roman" w:eastAsia="Times New Roman" w:hAnsi="Times New Roman" w:cs="Times New Roman"/>
          <w:sz w:val="24"/>
          <w:szCs w:val="24"/>
        </w:rPr>
        <w:t>%</w:t>
      </w:r>
      <w:r w:rsidR="00763A51">
        <w:rPr>
          <w:rFonts w:ascii="Times New Roman" w:eastAsia="Times New Roman" w:hAnsi="Times New Roman" w:cs="Times New Roman"/>
          <w:sz w:val="24"/>
          <w:szCs w:val="24"/>
        </w:rPr>
        <w:tab/>
      </w:r>
      <w:r w:rsidR="00763A51">
        <w:rPr>
          <w:rFonts w:ascii="Times New Roman" w:eastAsia="Times New Roman" w:hAnsi="Times New Roman" w:cs="Times New Roman"/>
          <w:sz w:val="24"/>
          <w:szCs w:val="24"/>
        </w:rPr>
        <w:tab/>
      </w:r>
      <w:r w:rsidR="00372D90">
        <w:rPr>
          <w:rFonts w:ascii="Times New Roman" w:eastAsia="Times New Roman" w:hAnsi="Times New Roman" w:cs="Times New Roman"/>
          <w:sz w:val="24"/>
          <w:szCs w:val="24"/>
        </w:rPr>
        <w:t xml:space="preserve">   </w:t>
      </w:r>
      <w:r w:rsidR="00763A51">
        <w:rPr>
          <w:rFonts w:ascii="Times New Roman" w:eastAsia="Times New Roman" w:hAnsi="Times New Roman" w:cs="Times New Roman"/>
          <w:sz w:val="24"/>
          <w:szCs w:val="24"/>
        </w:rPr>
        <w:t>565,000</w:t>
      </w:r>
    </w:p>
    <w:p w:rsidR="00372D90" w:rsidRPr="00372D90" w:rsidRDefault="00763A51" w:rsidP="00372D90">
      <w:pPr>
        <w:tabs>
          <w:tab w:val="left" w:pos="540"/>
        </w:tabs>
        <w:spacing w:after="0" w:line="240" w:lineRule="auto"/>
        <w:rPr>
          <w:rFonts w:ascii="Times New Roman" w:eastAsia="Times New Roman" w:hAnsi="Times New Roman" w:cs="Times New Roman"/>
          <w:sz w:val="24"/>
          <w:szCs w:val="24"/>
        </w:rPr>
      </w:pPr>
      <w:r w:rsidRPr="00411C6C">
        <w:rPr>
          <w:rFonts w:ascii="Times New Roman" w:eastAsia="Times New Roman" w:hAnsi="Times New Roman" w:cs="Times New Roman"/>
          <w:sz w:val="24"/>
          <w:szCs w:val="24"/>
          <w:u w:val="single"/>
        </w:rPr>
        <w:t>Other public</w:t>
      </w:r>
      <w:r w:rsidRPr="00411C6C">
        <w:rPr>
          <w:rFonts w:ascii="Times New Roman" w:eastAsia="Times New Roman" w:hAnsi="Times New Roman" w:cs="Times New Roman"/>
          <w:sz w:val="24"/>
          <w:szCs w:val="24"/>
          <w:u w:val="single"/>
        </w:rPr>
        <w:tab/>
      </w:r>
      <w:r w:rsidRPr="00411C6C">
        <w:rPr>
          <w:rFonts w:ascii="Times New Roman" w:eastAsia="Times New Roman" w:hAnsi="Times New Roman" w:cs="Times New Roman"/>
          <w:sz w:val="24"/>
          <w:szCs w:val="24"/>
          <w:u w:val="single"/>
        </w:rPr>
        <w:tab/>
      </w:r>
      <w:r w:rsidRPr="00411C6C">
        <w:rPr>
          <w:rFonts w:ascii="Times New Roman" w:eastAsia="Times New Roman" w:hAnsi="Times New Roman" w:cs="Times New Roman"/>
          <w:sz w:val="24"/>
          <w:szCs w:val="24"/>
          <w:u w:val="single"/>
        </w:rPr>
        <w:tab/>
      </w:r>
      <w:r w:rsidRPr="00411C6C">
        <w:rPr>
          <w:rFonts w:ascii="Times New Roman" w:eastAsia="Times New Roman" w:hAnsi="Times New Roman" w:cs="Times New Roman"/>
          <w:sz w:val="24"/>
          <w:szCs w:val="24"/>
          <w:u w:val="single"/>
        </w:rPr>
        <w:tab/>
      </w:r>
      <w:r w:rsidR="00372D90">
        <w:rPr>
          <w:rFonts w:ascii="Times New Roman" w:eastAsia="Times New Roman" w:hAnsi="Times New Roman" w:cs="Times New Roman"/>
          <w:sz w:val="24"/>
          <w:szCs w:val="24"/>
          <w:u w:val="single"/>
        </w:rPr>
        <w:t xml:space="preserve">  </w:t>
      </w:r>
      <w:r w:rsidRPr="00411C6C">
        <w:rPr>
          <w:rFonts w:ascii="Times New Roman" w:eastAsia="Times New Roman" w:hAnsi="Times New Roman" w:cs="Times New Roman"/>
          <w:sz w:val="24"/>
          <w:szCs w:val="24"/>
          <w:u w:val="single"/>
        </w:rPr>
        <w:t>1.5%</w:t>
      </w:r>
      <w:r w:rsidRPr="00411C6C">
        <w:rPr>
          <w:rFonts w:ascii="Times New Roman" w:eastAsia="Times New Roman" w:hAnsi="Times New Roman" w:cs="Times New Roman"/>
          <w:sz w:val="24"/>
          <w:szCs w:val="24"/>
          <w:u w:val="single"/>
        </w:rPr>
        <w:tab/>
      </w:r>
      <w:r w:rsidRPr="00411C6C">
        <w:rPr>
          <w:rFonts w:ascii="Times New Roman" w:eastAsia="Times New Roman" w:hAnsi="Times New Roman" w:cs="Times New Roman"/>
          <w:sz w:val="24"/>
          <w:szCs w:val="24"/>
          <w:u w:val="single"/>
        </w:rPr>
        <w:tab/>
        <w:t xml:space="preserve">     516,000</w:t>
      </w:r>
      <w:r w:rsidR="00734CC4" w:rsidRPr="00411C6C">
        <w:rPr>
          <w:rFonts w:ascii="Times New Roman" w:eastAsia="Times New Roman" w:hAnsi="Times New Roman" w:cs="Times New Roman"/>
          <w:sz w:val="24"/>
          <w:szCs w:val="24"/>
          <w:u w:val="single"/>
        </w:rPr>
        <w:tab/>
      </w:r>
      <w:r w:rsidR="00372D90">
        <w:rPr>
          <w:rFonts w:ascii="Times New Roman" w:eastAsia="Times New Roman" w:hAnsi="Times New Roman" w:cs="Times New Roman"/>
          <w:sz w:val="24"/>
          <w:szCs w:val="24"/>
          <w:u w:val="single"/>
        </w:rPr>
        <w:t xml:space="preserve">  </w:t>
      </w:r>
      <w:r w:rsidR="00734CC4" w:rsidRPr="00411C6C">
        <w:rPr>
          <w:rFonts w:ascii="Times New Roman" w:eastAsia="Times New Roman" w:hAnsi="Times New Roman" w:cs="Times New Roman"/>
          <w:sz w:val="24"/>
          <w:szCs w:val="24"/>
          <w:u w:val="single"/>
        </w:rPr>
        <w:t>3.2%</w:t>
      </w:r>
      <w:r w:rsidR="00734CC4" w:rsidRPr="00411C6C">
        <w:rPr>
          <w:rFonts w:ascii="Times New Roman" w:eastAsia="Times New Roman" w:hAnsi="Times New Roman" w:cs="Times New Roman"/>
          <w:sz w:val="24"/>
          <w:szCs w:val="24"/>
          <w:u w:val="single"/>
        </w:rPr>
        <w:tab/>
      </w:r>
      <w:r w:rsidR="00734CC4" w:rsidRPr="00411C6C">
        <w:rPr>
          <w:rFonts w:ascii="Times New Roman" w:eastAsia="Times New Roman" w:hAnsi="Times New Roman" w:cs="Times New Roman"/>
          <w:sz w:val="24"/>
          <w:szCs w:val="24"/>
          <w:u w:val="single"/>
        </w:rPr>
        <w:tab/>
      </w:r>
      <w:r w:rsidR="00372D90">
        <w:rPr>
          <w:rFonts w:ascii="Times New Roman" w:eastAsia="Times New Roman" w:hAnsi="Times New Roman" w:cs="Times New Roman"/>
          <w:sz w:val="24"/>
          <w:szCs w:val="24"/>
          <w:u w:val="single"/>
        </w:rPr>
        <w:t xml:space="preserve">   </w:t>
      </w:r>
      <w:r w:rsidR="00734CC4" w:rsidRPr="00411C6C">
        <w:rPr>
          <w:rFonts w:ascii="Times New Roman" w:eastAsia="Times New Roman" w:hAnsi="Times New Roman" w:cs="Times New Roman"/>
          <w:sz w:val="24"/>
          <w:szCs w:val="24"/>
          <w:u w:val="single"/>
        </w:rPr>
        <w:t>140,000</w:t>
      </w:r>
      <w:r w:rsidR="005A64DE" w:rsidRPr="00411C6C">
        <w:rPr>
          <w:rFonts w:ascii="Times New Roman" w:eastAsia="Times New Roman" w:hAnsi="Times New Roman" w:cs="Times New Roman"/>
          <w:sz w:val="24"/>
          <w:szCs w:val="24"/>
          <w:u w:val="single"/>
        </w:rPr>
        <w:br/>
      </w:r>
      <w:r w:rsidR="00411C6C" w:rsidRPr="00372D90">
        <w:rPr>
          <w:rFonts w:ascii="Times New Roman" w:eastAsia="Times New Roman" w:hAnsi="Times New Roman" w:cs="Times New Roman"/>
          <w:b/>
          <w:sz w:val="24"/>
          <w:szCs w:val="24"/>
        </w:rPr>
        <w:t>Total</w:t>
      </w:r>
      <w:r w:rsidR="00372D90">
        <w:rPr>
          <w:rFonts w:ascii="Times New Roman" w:eastAsia="Times New Roman" w:hAnsi="Times New Roman" w:cs="Times New Roman"/>
          <w:b/>
          <w:sz w:val="16"/>
          <w:szCs w:val="16"/>
        </w:rPr>
        <w:tab/>
      </w:r>
      <w:r w:rsidR="00372D90">
        <w:rPr>
          <w:rFonts w:ascii="Times New Roman" w:eastAsia="Times New Roman" w:hAnsi="Times New Roman" w:cs="Times New Roman"/>
          <w:b/>
          <w:sz w:val="16"/>
          <w:szCs w:val="16"/>
        </w:rPr>
        <w:tab/>
      </w:r>
      <w:r w:rsidR="00372D90">
        <w:rPr>
          <w:rFonts w:ascii="Times New Roman" w:eastAsia="Times New Roman" w:hAnsi="Times New Roman" w:cs="Times New Roman"/>
          <w:b/>
          <w:sz w:val="16"/>
          <w:szCs w:val="16"/>
        </w:rPr>
        <w:tab/>
      </w:r>
      <w:r w:rsidR="00372D90">
        <w:rPr>
          <w:rFonts w:ascii="Times New Roman" w:eastAsia="Times New Roman" w:hAnsi="Times New Roman" w:cs="Times New Roman"/>
          <w:b/>
          <w:sz w:val="16"/>
          <w:szCs w:val="16"/>
        </w:rPr>
        <w:tab/>
      </w:r>
      <w:r w:rsidR="00372D90">
        <w:rPr>
          <w:rFonts w:ascii="Times New Roman" w:eastAsia="Times New Roman" w:hAnsi="Times New Roman" w:cs="Times New Roman"/>
          <w:b/>
          <w:sz w:val="16"/>
          <w:szCs w:val="16"/>
        </w:rPr>
        <w:tab/>
      </w:r>
      <w:r w:rsidR="00372D90">
        <w:rPr>
          <w:rFonts w:ascii="Times New Roman" w:eastAsia="Times New Roman" w:hAnsi="Times New Roman" w:cs="Times New Roman"/>
          <w:b/>
          <w:sz w:val="16"/>
          <w:szCs w:val="16"/>
        </w:rPr>
        <w:tab/>
      </w:r>
      <w:r w:rsidR="00372D90">
        <w:rPr>
          <w:rFonts w:ascii="Times New Roman" w:eastAsia="Times New Roman" w:hAnsi="Times New Roman" w:cs="Times New Roman"/>
          <w:b/>
          <w:sz w:val="16"/>
          <w:szCs w:val="16"/>
        </w:rPr>
        <w:tab/>
      </w:r>
      <w:r w:rsidR="00734CC4" w:rsidRPr="00372D90">
        <w:rPr>
          <w:rFonts w:ascii="Times New Roman" w:eastAsia="Times New Roman" w:hAnsi="Times New Roman" w:cs="Times New Roman"/>
          <w:b/>
          <w:sz w:val="24"/>
          <w:szCs w:val="24"/>
        </w:rPr>
        <w:t>35,525,000</w:t>
      </w:r>
      <w:r w:rsidR="00734CC4" w:rsidRPr="00372D90">
        <w:rPr>
          <w:rFonts w:ascii="Times New Roman" w:eastAsia="Times New Roman" w:hAnsi="Times New Roman" w:cs="Times New Roman"/>
          <w:b/>
          <w:sz w:val="24"/>
          <w:szCs w:val="24"/>
        </w:rPr>
        <w:tab/>
      </w:r>
      <w:r w:rsidR="00734CC4" w:rsidRPr="00372D90">
        <w:rPr>
          <w:rFonts w:ascii="Times New Roman" w:eastAsia="Times New Roman" w:hAnsi="Times New Roman" w:cs="Times New Roman"/>
          <w:b/>
          <w:sz w:val="24"/>
          <w:szCs w:val="24"/>
        </w:rPr>
        <w:tab/>
      </w:r>
      <w:r w:rsidR="00734CC4" w:rsidRPr="00372D90">
        <w:rPr>
          <w:rFonts w:ascii="Times New Roman" w:eastAsia="Times New Roman" w:hAnsi="Times New Roman" w:cs="Times New Roman"/>
          <w:b/>
          <w:sz w:val="24"/>
          <w:szCs w:val="24"/>
        </w:rPr>
        <w:tab/>
        <w:t>4,336,000</w:t>
      </w:r>
    </w:p>
    <w:p w:rsidR="00372D90" w:rsidRDefault="00372D90" w:rsidP="00F42A9A">
      <w:pPr>
        <w:autoSpaceDE w:val="0"/>
        <w:autoSpaceDN w:val="0"/>
        <w:adjustRightInd w:val="0"/>
        <w:spacing w:after="0" w:line="240" w:lineRule="auto"/>
        <w:rPr>
          <w:rFonts w:ascii="Times New Roman" w:eastAsia="Times New Roman" w:hAnsi="Times New Roman" w:cs="Times New Roman"/>
          <w:sz w:val="16"/>
          <w:szCs w:val="16"/>
        </w:rPr>
      </w:pPr>
    </w:p>
    <w:p w:rsidR="002A6FD7" w:rsidRDefault="00F42A9A" w:rsidP="00F42A9A">
      <w:pPr>
        <w:autoSpaceDE w:val="0"/>
        <w:autoSpaceDN w:val="0"/>
        <w:adjustRightInd w:val="0"/>
        <w:spacing w:after="0" w:line="240" w:lineRule="auto"/>
        <w:rPr>
          <w:rFonts w:ascii="Times New Roman" w:hAnsi="Times New Roman" w:cs="Times New Roman"/>
          <w:color w:val="000000"/>
          <w:sz w:val="24"/>
          <w:szCs w:val="24"/>
        </w:rPr>
      </w:pPr>
      <w:r w:rsidRPr="005A64DE">
        <w:rPr>
          <w:rFonts w:ascii="Times New Roman" w:hAnsi="Times New Roman" w:cs="Times New Roman"/>
          <w:color w:val="000000"/>
          <w:sz w:val="24"/>
          <w:szCs w:val="24"/>
        </w:rPr>
        <w:t xml:space="preserve">The federal Affordable Care Act (ACA) signed into law by President Obama in 2010 </w:t>
      </w:r>
      <w:r w:rsidR="002A6FD7">
        <w:rPr>
          <w:rFonts w:ascii="Times New Roman" w:hAnsi="Times New Roman" w:cs="Times New Roman"/>
          <w:color w:val="000000"/>
          <w:sz w:val="24"/>
          <w:szCs w:val="24"/>
        </w:rPr>
        <w:t>made a number of changes to expand health insurance coverage to young adults</w:t>
      </w:r>
      <w:r w:rsidR="00585925">
        <w:rPr>
          <w:rFonts w:ascii="Times New Roman" w:hAnsi="Times New Roman" w:cs="Times New Roman"/>
          <w:color w:val="000000"/>
          <w:sz w:val="24"/>
          <w:szCs w:val="24"/>
        </w:rPr>
        <w:t xml:space="preserve"> and to reform health insurance markets</w:t>
      </w:r>
      <w:r w:rsidR="002A6FD7">
        <w:rPr>
          <w:rFonts w:ascii="Times New Roman" w:hAnsi="Times New Roman" w:cs="Times New Roman"/>
          <w:color w:val="000000"/>
          <w:sz w:val="24"/>
          <w:szCs w:val="24"/>
        </w:rPr>
        <w:t xml:space="preserve">. The ACA </w:t>
      </w:r>
      <w:r w:rsidRPr="005A64DE">
        <w:rPr>
          <w:rFonts w:ascii="Times New Roman" w:hAnsi="Times New Roman" w:cs="Times New Roman"/>
          <w:color w:val="000000"/>
          <w:sz w:val="24"/>
          <w:szCs w:val="24"/>
        </w:rPr>
        <w:t>extended expanded Medi-Cal to most low-income individuals under age 65</w:t>
      </w:r>
      <w:r w:rsidR="003C2871">
        <w:rPr>
          <w:rFonts w:ascii="Times New Roman" w:hAnsi="Times New Roman" w:cs="Times New Roman"/>
          <w:color w:val="000000"/>
          <w:sz w:val="24"/>
          <w:szCs w:val="24"/>
        </w:rPr>
        <w:t xml:space="preserve"> with incomes below 138% of the federal poverty level (FPL</w:t>
      </w:r>
      <w:r w:rsidR="00E74DA7">
        <w:rPr>
          <w:rFonts w:ascii="Times New Roman" w:hAnsi="Times New Roman" w:cs="Times New Roman"/>
          <w:color w:val="000000"/>
          <w:sz w:val="24"/>
          <w:szCs w:val="24"/>
        </w:rPr>
        <w:t>,</w:t>
      </w:r>
      <w:r w:rsidR="004972C9">
        <w:rPr>
          <w:rFonts w:ascii="Times New Roman" w:hAnsi="Times New Roman" w:cs="Times New Roman"/>
          <w:color w:val="000000"/>
          <w:sz w:val="24"/>
          <w:szCs w:val="24"/>
        </w:rPr>
        <w:t xml:space="preserve"> at or below $</w:t>
      </w:r>
      <w:r w:rsidR="008366F6">
        <w:rPr>
          <w:rFonts w:ascii="Times New Roman" w:hAnsi="Times New Roman" w:cs="Times New Roman"/>
          <w:color w:val="000000"/>
          <w:sz w:val="24"/>
          <w:szCs w:val="24"/>
        </w:rPr>
        <w:t>2</w:t>
      </w:r>
      <w:r w:rsidR="0009049A">
        <w:rPr>
          <w:rFonts w:ascii="Times New Roman" w:hAnsi="Times New Roman" w:cs="Times New Roman"/>
          <w:color w:val="000000"/>
          <w:sz w:val="24"/>
          <w:szCs w:val="24"/>
        </w:rPr>
        <w:t>2</w:t>
      </w:r>
      <w:r w:rsidR="008366F6">
        <w:rPr>
          <w:rFonts w:ascii="Times New Roman" w:hAnsi="Times New Roman" w:cs="Times New Roman"/>
          <w:color w:val="000000"/>
          <w:sz w:val="24"/>
          <w:szCs w:val="24"/>
        </w:rPr>
        <w:t>,</w:t>
      </w:r>
      <w:r w:rsidR="0009049A">
        <w:rPr>
          <w:rFonts w:ascii="Times New Roman" w:hAnsi="Times New Roman" w:cs="Times New Roman"/>
          <w:color w:val="000000"/>
          <w:sz w:val="24"/>
          <w:szCs w:val="24"/>
        </w:rPr>
        <w:t xml:space="preserve">412 </w:t>
      </w:r>
      <w:r w:rsidR="001D5626">
        <w:rPr>
          <w:rFonts w:ascii="Times New Roman" w:hAnsi="Times New Roman" w:cs="Times New Roman"/>
          <w:color w:val="000000"/>
          <w:sz w:val="24"/>
          <w:szCs w:val="24"/>
        </w:rPr>
        <w:t xml:space="preserve">for a family of </w:t>
      </w:r>
      <w:r w:rsidR="0009049A">
        <w:rPr>
          <w:rFonts w:ascii="Times New Roman" w:hAnsi="Times New Roman" w:cs="Times New Roman"/>
          <w:color w:val="000000"/>
          <w:sz w:val="24"/>
          <w:szCs w:val="24"/>
        </w:rPr>
        <w:t>two</w:t>
      </w:r>
      <w:r w:rsidR="008366F6">
        <w:rPr>
          <w:rFonts w:ascii="Times New Roman" w:hAnsi="Times New Roman" w:cs="Times New Roman"/>
          <w:color w:val="000000"/>
          <w:sz w:val="24"/>
          <w:szCs w:val="24"/>
        </w:rPr>
        <w:t xml:space="preserve"> in 2017</w:t>
      </w:r>
      <w:r w:rsidR="003C2871">
        <w:rPr>
          <w:rFonts w:ascii="Times New Roman" w:hAnsi="Times New Roman" w:cs="Times New Roman"/>
          <w:color w:val="000000"/>
          <w:sz w:val="24"/>
          <w:szCs w:val="24"/>
        </w:rPr>
        <w:t>)</w:t>
      </w:r>
      <w:r w:rsidRPr="005A64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addition, the ACA offered premium subsidies for individuals ineligible for Medicaid with incomes below 400% of the </w:t>
      </w:r>
      <w:r w:rsidR="00841297">
        <w:rPr>
          <w:rFonts w:ascii="Times New Roman" w:hAnsi="Times New Roman" w:cs="Times New Roman"/>
          <w:color w:val="000000"/>
          <w:sz w:val="24"/>
          <w:szCs w:val="24"/>
        </w:rPr>
        <w:t>FPL (at or below $80,6</w:t>
      </w:r>
      <w:r w:rsidR="008366F6">
        <w:rPr>
          <w:rFonts w:ascii="Times New Roman" w:hAnsi="Times New Roman" w:cs="Times New Roman"/>
          <w:color w:val="000000"/>
          <w:sz w:val="24"/>
          <w:szCs w:val="24"/>
        </w:rPr>
        <w:t>4</w:t>
      </w:r>
      <w:r w:rsidR="00841297">
        <w:rPr>
          <w:rFonts w:ascii="Times New Roman" w:hAnsi="Times New Roman" w:cs="Times New Roman"/>
          <w:color w:val="000000"/>
          <w:sz w:val="24"/>
          <w:szCs w:val="24"/>
        </w:rPr>
        <w:t xml:space="preserve">0 for a family of </w:t>
      </w:r>
      <w:r w:rsidR="001D5626">
        <w:rPr>
          <w:rFonts w:ascii="Times New Roman" w:hAnsi="Times New Roman" w:cs="Times New Roman"/>
          <w:color w:val="000000"/>
          <w:sz w:val="24"/>
          <w:szCs w:val="24"/>
        </w:rPr>
        <w:t>three</w:t>
      </w:r>
      <w:r w:rsidR="00841297">
        <w:rPr>
          <w:rFonts w:ascii="Times New Roman" w:hAnsi="Times New Roman" w:cs="Times New Roman"/>
          <w:color w:val="000000"/>
          <w:sz w:val="24"/>
          <w:szCs w:val="24"/>
        </w:rPr>
        <w:t xml:space="preserve"> in 201</w:t>
      </w:r>
      <w:r w:rsidR="008366F6">
        <w:rPr>
          <w:rFonts w:ascii="Times New Roman" w:hAnsi="Times New Roman" w:cs="Times New Roman"/>
          <w:color w:val="000000"/>
          <w:sz w:val="24"/>
          <w:szCs w:val="24"/>
        </w:rPr>
        <w:t>7</w:t>
      </w:r>
      <w:r w:rsidR="008412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cost-sharing subsidies for individuals with incomes below 250% of the FPL </w:t>
      </w:r>
      <w:r w:rsidR="008366F6">
        <w:rPr>
          <w:rFonts w:ascii="Times New Roman" w:hAnsi="Times New Roman" w:cs="Times New Roman"/>
          <w:color w:val="000000"/>
          <w:sz w:val="24"/>
          <w:szCs w:val="24"/>
        </w:rPr>
        <w:t xml:space="preserve">(at or below $50,400 for a family of </w:t>
      </w:r>
      <w:r w:rsidR="001D5626">
        <w:rPr>
          <w:rFonts w:ascii="Times New Roman" w:hAnsi="Times New Roman" w:cs="Times New Roman"/>
          <w:color w:val="000000"/>
          <w:sz w:val="24"/>
          <w:szCs w:val="24"/>
        </w:rPr>
        <w:t>three</w:t>
      </w:r>
      <w:r w:rsidR="008366F6">
        <w:rPr>
          <w:rFonts w:ascii="Times New Roman" w:hAnsi="Times New Roman" w:cs="Times New Roman"/>
          <w:color w:val="000000"/>
          <w:sz w:val="24"/>
          <w:szCs w:val="24"/>
        </w:rPr>
        <w:t xml:space="preserve"> in 2017) </w:t>
      </w:r>
      <w:r>
        <w:rPr>
          <w:rFonts w:ascii="Times New Roman" w:hAnsi="Times New Roman" w:cs="Times New Roman"/>
          <w:color w:val="000000"/>
          <w:sz w:val="24"/>
          <w:szCs w:val="24"/>
        </w:rPr>
        <w:t xml:space="preserve">who purchase coverage through exchanges authorized by the ACA. </w:t>
      </w:r>
      <w:r w:rsidR="00255854">
        <w:rPr>
          <w:rFonts w:ascii="Times New Roman" w:hAnsi="Times New Roman" w:cs="Times New Roman"/>
          <w:color w:val="000000"/>
          <w:sz w:val="24"/>
          <w:szCs w:val="24"/>
        </w:rPr>
        <w:t xml:space="preserve">In addition, the ACA extended </w:t>
      </w:r>
      <w:r w:rsidR="00255854" w:rsidRPr="005A64DE">
        <w:rPr>
          <w:rFonts w:ascii="Times New Roman" w:hAnsi="Times New Roman" w:cs="Times New Roman"/>
          <w:color w:val="000000"/>
          <w:sz w:val="24"/>
          <w:szCs w:val="24"/>
        </w:rPr>
        <w:t xml:space="preserve">dependent coverage up to age 26 </w:t>
      </w:r>
      <w:r w:rsidR="00255854">
        <w:rPr>
          <w:rFonts w:ascii="Times New Roman" w:hAnsi="Times New Roman" w:cs="Times New Roman"/>
          <w:color w:val="000000"/>
          <w:sz w:val="24"/>
          <w:szCs w:val="24"/>
        </w:rPr>
        <w:t xml:space="preserve">beginning </w:t>
      </w:r>
      <w:r w:rsidR="008366F6">
        <w:rPr>
          <w:rFonts w:ascii="Times New Roman" w:hAnsi="Times New Roman" w:cs="Times New Roman"/>
          <w:color w:val="000000"/>
          <w:sz w:val="24"/>
          <w:szCs w:val="24"/>
        </w:rPr>
        <w:t xml:space="preserve">September </w:t>
      </w:r>
      <w:r w:rsidR="00255854">
        <w:rPr>
          <w:rFonts w:ascii="Times New Roman" w:hAnsi="Times New Roman" w:cs="Times New Roman"/>
          <w:color w:val="000000"/>
          <w:sz w:val="24"/>
          <w:szCs w:val="24"/>
        </w:rPr>
        <w:t xml:space="preserve">2010. Finally, beginning in 2014, </w:t>
      </w:r>
      <w:r w:rsidRPr="005A64DE">
        <w:rPr>
          <w:rFonts w:ascii="Times New Roman" w:hAnsi="Times New Roman" w:cs="Times New Roman"/>
          <w:color w:val="000000"/>
          <w:sz w:val="24"/>
          <w:szCs w:val="24"/>
        </w:rPr>
        <w:t>the ACA contained a tax penalty for individuals who do not maintain minimum essential health coverage</w:t>
      </w:r>
      <w:r w:rsidR="00722A01">
        <w:rPr>
          <w:rFonts w:ascii="Times New Roman" w:hAnsi="Times New Roman" w:cs="Times New Roman"/>
          <w:color w:val="000000"/>
          <w:sz w:val="24"/>
          <w:szCs w:val="24"/>
        </w:rPr>
        <w:t>.</w:t>
      </w:r>
    </w:p>
    <w:p w:rsidR="00372D90" w:rsidRDefault="00372D90" w:rsidP="00F42A9A">
      <w:pPr>
        <w:autoSpaceDE w:val="0"/>
        <w:autoSpaceDN w:val="0"/>
        <w:adjustRightInd w:val="0"/>
        <w:spacing w:after="0" w:line="240" w:lineRule="auto"/>
        <w:rPr>
          <w:rFonts w:ascii="Times New Roman" w:hAnsi="Times New Roman" w:cs="Times New Roman"/>
          <w:color w:val="000000"/>
          <w:sz w:val="24"/>
          <w:szCs w:val="24"/>
        </w:rPr>
      </w:pPr>
    </w:p>
    <w:p w:rsidR="00F42A9A" w:rsidRDefault="00F42A9A" w:rsidP="00F42A9A">
      <w:pPr>
        <w:autoSpaceDE w:val="0"/>
        <w:autoSpaceDN w:val="0"/>
        <w:adjustRightInd w:val="0"/>
        <w:spacing w:after="0" w:line="240" w:lineRule="auto"/>
        <w:rPr>
          <w:rFonts w:ascii="Times New Roman" w:hAnsi="Times New Roman" w:cs="Times New Roman"/>
          <w:color w:val="000000"/>
          <w:sz w:val="24"/>
          <w:szCs w:val="24"/>
        </w:rPr>
      </w:pPr>
      <w:r w:rsidRPr="005A64DE">
        <w:rPr>
          <w:rFonts w:ascii="Times New Roman" w:hAnsi="Times New Roman" w:cs="Times New Roman"/>
          <w:color w:val="000000"/>
          <w:sz w:val="24"/>
          <w:szCs w:val="24"/>
        </w:rPr>
        <w:t xml:space="preserve">The effect of these </w:t>
      </w:r>
      <w:r w:rsidR="00722A01">
        <w:rPr>
          <w:rFonts w:ascii="Times New Roman" w:hAnsi="Times New Roman" w:cs="Times New Roman"/>
          <w:color w:val="000000"/>
          <w:sz w:val="24"/>
          <w:szCs w:val="24"/>
        </w:rPr>
        <w:t xml:space="preserve">coverage changes </w:t>
      </w:r>
      <w:r w:rsidRPr="005A64DE">
        <w:rPr>
          <w:rFonts w:ascii="Times New Roman" w:hAnsi="Times New Roman" w:cs="Times New Roman"/>
          <w:color w:val="000000"/>
          <w:sz w:val="24"/>
          <w:szCs w:val="24"/>
        </w:rPr>
        <w:t>has led to a significant increase in the number of Californians who are covered by health insurance</w:t>
      </w:r>
      <w:r w:rsidR="00AD5F14">
        <w:rPr>
          <w:rFonts w:ascii="Times New Roman" w:hAnsi="Times New Roman" w:cs="Times New Roman"/>
          <w:color w:val="000000"/>
          <w:sz w:val="24"/>
          <w:szCs w:val="24"/>
        </w:rPr>
        <w:t>, including for college-age individuals</w:t>
      </w:r>
      <w:r w:rsidRPr="005A64DE">
        <w:rPr>
          <w:rFonts w:ascii="Times New Roman" w:hAnsi="Times New Roman" w:cs="Times New Roman"/>
          <w:color w:val="000000"/>
          <w:sz w:val="24"/>
          <w:szCs w:val="24"/>
        </w:rPr>
        <w:t>.</w:t>
      </w:r>
      <w:r w:rsidR="001D35E6">
        <w:rPr>
          <w:rFonts w:ascii="Times New Roman" w:hAnsi="Times New Roman" w:cs="Times New Roman"/>
          <w:color w:val="000000"/>
          <w:sz w:val="24"/>
          <w:szCs w:val="24"/>
        </w:rPr>
        <w:t xml:space="preserve"> </w:t>
      </w:r>
      <w:r w:rsidR="001D35E6" w:rsidRPr="00734CC4">
        <w:rPr>
          <w:rFonts w:ascii="Times New Roman" w:hAnsi="Times New Roman" w:cs="Times New Roman"/>
          <w:color w:val="000000"/>
          <w:sz w:val="24"/>
          <w:szCs w:val="24"/>
        </w:rPr>
        <w:t xml:space="preserve">The uninsured rate for young adults ages 19 to 25 declined from </w:t>
      </w:r>
      <w:r w:rsidR="00734CC4" w:rsidRPr="00734CC4">
        <w:rPr>
          <w:rFonts w:ascii="Times New Roman" w:hAnsi="Times New Roman" w:cs="Times New Roman"/>
          <w:color w:val="000000"/>
          <w:sz w:val="24"/>
          <w:szCs w:val="24"/>
        </w:rPr>
        <w:t>27</w:t>
      </w:r>
      <w:r w:rsidR="001D35E6" w:rsidRPr="00734CC4">
        <w:rPr>
          <w:rFonts w:ascii="Times New Roman" w:hAnsi="Times New Roman" w:cs="Times New Roman"/>
          <w:color w:val="000000"/>
          <w:sz w:val="24"/>
          <w:szCs w:val="24"/>
        </w:rPr>
        <w:t>% in 20</w:t>
      </w:r>
      <w:r w:rsidR="00734CC4" w:rsidRPr="00734CC4">
        <w:rPr>
          <w:rFonts w:ascii="Times New Roman" w:hAnsi="Times New Roman" w:cs="Times New Roman"/>
          <w:color w:val="000000"/>
          <w:sz w:val="24"/>
          <w:szCs w:val="24"/>
        </w:rPr>
        <w:t>09</w:t>
      </w:r>
      <w:r w:rsidR="001D35E6" w:rsidRPr="00734CC4">
        <w:rPr>
          <w:rFonts w:ascii="Times New Roman" w:hAnsi="Times New Roman" w:cs="Times New Roman"/>
          <w:color w:val="000000"/>
          <w:sz w:val="24"/>
          <w:szCs w:val="24"/>
        </w:rPr>
        <w:t xml:space="preserve"> to </w:t>
      </w:r>
      <w:r w:rsidR="00AA27A0" w:rsidRPr="00734CC4">
        <w:rPr>
          <w:rFonts w:ascii="Times New Roman" w:hAnsi="Times New Roman" w:cs="Times New Roman"/>
          <w:color w:val="000000"/>
          <w:sz w:val="24"/>
          <w:szCs w:val="24"/>
        </w:rPr>
        <w:t>13% in early 2016.</w:t>
      </w:r>
      <w:r w:rsidR="00AA27A0" w:rsidRPr="00734CC4">
        <w:rPr>
          <w:rStyle w:val="EndnoteReference"/>
          <w:rFonts w:ascii="Times New Roman" w:hAnsi="Times New Roman" w:cs="Times New Roman"/>
          <w:color w:val="000000"/>
          <w:sz w:val="24"/>
          <w:szCs w:val="24"/>
        </w:rPr>
        <w:endnoteReference w:id="2"/>
      </w:r>
    </w:p>
    <w:p w:rsidR="00F42A9A" w:rsidRPr="005A64DE" w:rsidRDefault="00F42A9A" w:rsidP="00F42A9A">
      <w:pPr>
        <w:autoSpaceDE w:val="0"/>
        <w:autoSpaceDN w:val="0"/>
        <w:adjustRightInd w:val="0"/>
        <w:spacing w:after="0" w:line="240" w:lineRule="auto"/>
        <w:rPr>
          <w:rFonts w:ascii="Times New Roman" w:hAnsi="Times New Roman" w:cs="Times New Roman"/>
          <w:color w:val="000000"/>
          <w:sz w:val="24"/>
          <w:szCs w:val="24"/>
        </w:rPr>
      </w:pPr>
    </w:p>
    <w:p w:rsidR="004E072F" w:rsidRDefault="0067312E" w:rsidP="00E74DA7">
      <w:pPr>
        <w:autoSpaceDE w:val="0"/>
        <w:autoSpaceDN w:val="0"/>
        <w:adjustRightInd w:val="0"/>
        <w:spacing w:after="0" w:line="240" w:lineRule="auto"/>
        <w:rPr>
          <w:rFonts w:ascii="Times New Roman" w:eastAsia="Times New Roman" w:hAnsi="Times New Roman" w:cs="Times New Roman"/>
          <w:sz w:val="24"/>
          <w:szCs w:val="24"/>
        </w:rPr>
      </w:pPr>
      <w:r w:rsidRPr="00E74DA7">
        <w:rPr>
          <w:rFonts w:ascii="Times New Roman" w:hAnsi="Times New Roman" w:cs="Times New Roman"/>
          <w:b/>
          <w:color w:val="000000"/>
          <w:sz w:val="24"/>
          <w:szCs w:val="24"/>
          <w:u w:val="single"/>
        </w:rPr>
        <w:t>Types of Health Insurance Arrangements</w:t>
      </w:r>
      <w:r w:rsidRPr="00E74DA7">
        <w:rPr>
          <w:rFonts w:ascii="Times New Roman" w:hAnsi="Times New Roman" w:cs="Times New Roman"/>
          <w:b/>
          <w:color w:val="000000"/>
          <w:sz w:val="24"/>
          <w:szCs w:val="24"/>
          <w:u w:val="single"/>
        </w:rPr>
        <w:br/>
      </w:r>
      <w:r w:rsidR="003C2871" w:rsidRPr="00E74DA7">
        <w:rPr>
          <w:rFonts w:ascii="Times New Roman" w:hAnsi="Times New Roman" w:cs="Times New Roman"/>
          <w:color w:val="000000"/>
          <w:sz w:val="24"/>
          <w:szCs w:val="24"/>
        </w:rPr>
        <w:t xml:space="preserve">The two principle types of </w:t>
      </w:r>
      <w:r w:rsidR="0041486D" w:rsidRPr="00E74DA7">
        <w:rPr>
          <w:rFonts w:ascii="Times New Roman" w:hAnsi="Times New Roman" w:cs="Times New Roman"/>
          <w:color w:val="000000"/>
          <w:sz w:val="24"/>
          <w:szCs w:val="24"/>
        </w:rPr>
        <w:t xml:space="preserve">health </w:t>
      </w:r>
      <w:r w:rsidR="003C2871" w:rsidRPr="00E74DA7">
        <w:rPr>
          <w:rFonts w:ascii="Times New Roman" w:hAnsi="Times New Roman" w:cs="Times New Roman"/>
          <w:color w:val="000000"/>
          <w:sz w:val="24"/>
          <w:szCs w:val="24"/>
        </w:rPr>
        <w:t xml:space="preserve">coverage </w:t>
      </w:r>
      <w:r w:rsidR="002A6FD7" w:rsidRPr="00E74DA7">
        <w:rPr>
          <w:rFonts w:ascii="Times New Roman" w:hAnsi="Times New Roman" w:cs="Times New Roman"/>
          <w:color w:val="000000"/>
          <w:sz w:val="24"/>
          <w:szCs w:val="24"/>
        </w:rPr>
        <w:t xml:space="preserve">in California </w:t>
      </w:r>
      <w:r w:rsidR="003C2871" w:rsidRPr="00E74DA7">
        <w:rPr>
          <w:rFonts w:ascii="Times New Roman" w:hAnsi="Times New Roman" w:cs="Times New Roman"/>
          <w:color w:val="000000"/>
          <w:sz w:val="24"/>
          <w:szCs w:val="24"/>
        </w:rPr>
        <w:t xml:space="preserve">are health maintenance organization (HMO) </w:t>
      </w:r>
      <w:r w:rsidR="002A6FD7" w:rsidRPr="00E74DA7">
        <w:rPr>
          <w:rFonts w:ascii="Times New Roman" w:hAnsi="Times New Roman" w:cs="Times New Roman"/>
          <w:color w:val="000000"/>
          <w:sz w:val="24"/>
          <w:szCs w:val="24"/>
        </w:rPr>
        <w:t xml:space="preserve">and </w:t>
      </w:r>
      <w:r w:rsidR="003C2871" w:rsidRPr="00E74DA7">
        <w:rPr>
          <w:rFonts w:ascii="Times New Roman" w:hAnsi="Times New Roman" w:cs="Times New Roman"/>
          <w:color w:val="000000"/>
          <w:sz w:val="24"/>
          <w:szCs w:val="24"/>
        </w:rPr>
        <w:t xml:space="preserve">Preferred Provider Organization (PPO) coverage. </w:t>
      </w:r>
      <w:r w:rsidR="003C2871" w:rsidRPr="00E74DA7">
        <w:rPr>
          <w:rFonts w:ascii="Times New Roman" w:eastAsia="Times New Roman" w:hAnsi="Times New Roman" w:cs="Times New Roman"/>
          <w:sz w:val="24"/>
          <w:szCs w:val="24"/>
        </w:rPr>
        <w:t>An HMO is a kind of health insurance that has a list of</w:t>
      </w:r>
      <w:r w:rsidR="0041486D" w:rsidRPr="00E74DA7">
        <w:rPr>
          <w:rFonts w:ascii="Times New Roman" w:eastAsia="Times New Roman" w:hAnsi="Times New Roman" w:cs="Times New Roman"/>
          <w:sz w:val="24"/>
          <w:szCs w:val="24"/>
        </w:rPr>
        <w:t xml:space="preserve"> </w:t>
      </w:r>
      <w:r w:rsidR="003A6625" w:rsidRPr="00E74DA7">
        <w:rPr>
          <w:rFonts w:ascii="Times New Roman" w:eastAsia="Times New Roman" w:hAnsi="Times New Roman" w:cs="Times New Roman"/>
          <w:sz w:val="24"/>
          <w:szCs w:val="24"/>
        </w:rPr>
        <w:t xml:space="preserve">contracting </w:t>
      </w:r>
      <w:r w:rsidR="0041486D" w:rsidRPr="00E74DA7">
        <w:rPr>
          <w:rFonts w:ascii="Times New Roman" w:eastAsia="Times New Roman" w:hAnsi="Times New Roman" w:cs="Times New Roman"/>
          <w:sz w:val="24"/>
          <w:szCs w:val="24"/>
        </w:rPr>
        <w:t>health care</w:t>
      </w:r>
      <w:r w:rsidR="003C2871" w:rsidRPr="00E74DA7">
        <w:rPr>
          <w:rFonts w:ascii="Times New Roman" w:eastAsia="Times New Roman" w:hAnsi="Times New Roman" w:cs="Times New Roman"/>
          <w:sz w:val="24"/>
          <w:szCs w:val="24"/>
        </w:rPr>
        <w:t xml:space="preserve"> providers, such as </w:t>
      </w:r>
      <w:r w:rsidR="0041486D" w:rsidRPr="00E74DA7">
        <w:rPr>
          <w:rFonts w:ascii="Times New Roman" w:eastAsia="Times New Roman" w:hAnsi="Times New Roman" w:cs="Times New Roman"/>
          <w:sz w:val="24"/>
          <w:szCs w:val="24"/>
        </w:rPr>
        <w:t>physicians</w:t>
      </w:r>
      <w:r w:rsidR="003C2871" w:rsidRPr="00E74DA7">
        <w:rPr>
          <w:rFonts w:ascii="Times New Roman" w:eastAsia="Times New Roman" w:hAnsi="Times New Roman" w:cs="Times New Roman"/>
          <w:sz w:val="24"/>
          <w:szCs w:val="24"/>
        </w:rPr>
        <w:t xml:space="preserve">, medical groups, hospitals, </w:t>
      </w:r>
      <w:r w:rsidR="00AA27A0" w:rsidRPr="00E74DA7">
        <w:rPr>
          <w:rFonts w:ascii="Times New Roman" w:eastAsia="Times New Roman" w:hAnsi="Times New Roman" w:cs="Times New Roman"/>
          <w:sz w:val="24"/>
          <w:szCs w:val="24"/>
        </w:rPr>
        <w:t xml:space="preserve">pharmacies, </w:t>
      </w:r>
      <w:r w:rsidR="003C2871" w:rsidRPr="00E74DA7">
        <w:rPr>
          <w:rFonts w:ascii="Times New Roman" w:eastAsia="Times New Roman" w:hAnsi="Times New Roman" w:cs="Times New Roman"/>
          <w:sz w:val="24"/>
          <w:szCs w:val="24"/>
        </w:rPr>
        <w:t>and labs</w:t>
      </w:r>
      <w:r w:rsidR="002A6FD7" w:rsidRPr="00E74DA7">
        <w:rPr>
          <w:rFonts w:ascii="Times New Roman" w:eastAsia="Times New Roman" w:hAnsi="Times New Roman" w:cs="Times New Roman"/>
          <w:sz w:val="24"/>
          <w:szCs w:val="24"/>
        </w:rPr>
        <w:t xml:space="preserve">. An </w:t>
      </w:r>
      <w:r w:rsidR="003C2871" w:rsidRPr="00E74DA7">
        <w:rPr>
          <w:rFonts w:ascii="Times New Roman" w:eastAsia="Times New Roman" w:hAnsi="Times New Roman" w:cs="Times New Roman"/>
          <w:sz w:val="24"/>
          <w:szCs w:val="24"/>
        </w:rPr>
        <w:t xml:space="preserve">individual enrolled </w:t>
      </w:r>
      <w:r w:rsidR="002A6FD7" w:rsidRPr="00E74DA7">
        <w:rPr>
          <w:rFonts w:ascii="Times New Roman" w:eastAsia="Times New Roman" w:hAnsi="Times New Roman" w:cs="Times New Roman"/>
          <w:sz w:val="24"/>
          <w:szCs w:val="24"/>
        </w:rPr>
        <w:t xml:space="preserve">in an HMO </w:t>
      </w:r>
      <w:r w:rsidR="003C2871" w:rsidRPr="00E74DA7">
        <w:rPr>
          <w:rFonts w:ascii="Times New Roman" w:eastAsia="Times New Roman" w:hAnsi="Times New Roman" w:cs="Times New Roman"/>
          <w:sz w:val="24"/>
          <w:szCs w:val="24"/>
        </w:rPr>
        <w:t>must receive all of their health care from the network of providers on this list (with the exception of emergency services</w:t>
      </w:r>
      <w:r w:rsidR="00054398" w:rsidRPr="00E74DA7">
        <w:rPr>
          <w:rFonts w:ascii="Times New Roman" w:eastAsia="Times New Roman" w:hAnsi="Times New Roman" w:cs="Times New Roman"/>
          <w:sz w:val="24"/>
          <w:szCs w:val="24"/>
        </w:rPr>
        <w:t xml:space="preserve"> and </w:t>
      </w:r>
      <w:r w:rsidR="00EE68F0" w:rsidRPr="00E74DA7">
        <w:rPr>
          <w:rFonts w:ascii="Times New Roman" w:hAnsi="Times New Roman" w:cs="Times New Roman"/>
          <w:sz w:val="24"/>
          <w:szCs w:val="24"/>
        </w:rPr>
        <w:t xml:space="preserve">coverage while an enrollee is anywhere outside the service area of the plan, </w:t>
      </w:r>
      <w:r w:rsidR="0014081E" w:rsidRPr="00E74DA7">
        <w:rPr>
          <w:rFonts w:ascii="Times New Roman" w:hAnsi="Times New Roman" w:cs="Times New Roman"/>
          <w:sz w:val="24"/>
          <w:szCs w:val="24"/>
        </w:rPr>
        <w:t xml:space="preserve">which </w:t>
      </w:r>
      <w:r w:rsidR="00EE68F0" w:rsidRPr="00E74DA7">
        <w:rPr>
          <w:rFonts w:ascii="Times New Roman" w:hAnsi="Times New Roman" w:cs="Times New Roman"/>
          <w:sz w:val="24"/>
          <w:szCs w:val="24"/>
        </w:rPr>
        <w:t>include</w:t>
      </w:r>
      <w:r w:rsidR="0014081E" w:rsidRPr="00E74DA7">
        <w:rPr>
          <w:rFonts w:ascii="Times New Roman" w:hAnsi="Times New Roman" w:cs="Times New Roman"/>
          <w:sz w:val="24"/>
          <w:szCs w:val="24"/>
        </w:rPr>
        <w:t>s</w:t>
      </w:r>
      <w:r w:rsidR="00EE68F0" w:rsidRPr="00E74DA7">
        <w:rPr>
          <w:rFonts w:ascii="Times New Roman" w:hAnsi="Times New Roman" w:cs="Times New Roman"/>
          <w:sz w:val="24"/>
          <w:szCs w:val="24"/>
        </w:rPr>
        <w:t xml:space="preserve"> coverage for urgently needed services to prevent serious deterioration of an enrollee’s health resulting from unforeseen illness or injury for which treatment cannot be delayed until the enrollee returns to the plan’s service area</w:t>
      </w:r>
      <w:r w:rsidR="00054398" w:rsidRPr="00E74DA7">
        <w:rPr>
          <w:rStyle w:val="EndnoteReference"/>
          <w:rFonts w:ascii="Times New Roman" w:eastAsia="Times New Roman" w:hAnsi="Times New Roman" w:cs="Times New Roman"/>
          <w:sz w:val="24"/>
          <w:szCs w:val="24"/>
        </w:rPr>
        <w:endnoteReference w:id="3"/>
      </w:r>
      <w:r w:rsidR="003C2871" w:rsidRPr="00E74DA7">
        <w:rPr>
          <w:rFonts w:ascii="Times New Roman" w:eastAsia="Times New Roman" w:hAnsi="Times New Roman" w:cs="Times New Roman"/>
          <w:sz w:val="24"/>
          <w:szCs w:val="24"/>
        </w:rPr>
        <w:t xml:space="preserve">). Enrollees of HMOs </w:t>
      </w:r>
      <w:r w:rsidR="004E072F" w:rsidRPr="00E74DA7">
        <w:rPr>
          <w:rFonts w:ascii="Times New Roman" w:eastAsia="Times New Roman" w:hAnsi="Times New Roman" w:cs="Times New Roman"/>
          <w:sz w:val="24"/>
          <w:szCs w:val="24"/>
        </w:rPr>
        <w:t>must typically choose a primary care physician</w:t>
      </w:r>
      <w:r w:rsidR="007264C1" w:rsidRPr="00E74DA7">
        <w:rPr>
          <w:rFonts w:ascii="Times New Roman" w:eastAsia="Times New Roman" w:hAnsi="Times New Roman" w:cs="Times New Roman"/>
          <w:sz w:val="24"/>
          <w:szCs w:val="24"/>
        </w:rPr>
        <w:t xml:space="preserve">. To receive care, enrollees typically </w:t>
      </w:r>
      <w:r w:rsidR="003C2871" w:rsidRPr="00E74DA7">
        <w:rPr>
          <w:rFonts w:ascii="Times New Roman" w:eastAsia="Times New Roman" w:hAnsi="Times New Roman" w:cs="Times New Roman"/>
          <w:sz w:val="24"/>
          <w:szCs w:val="24"/>
        </w:rPr>
        <w:t>make co</w:t>
      </w:r>
      <w:r w:rsidR="002A6FD7" w:rsidRPr="00E74DA7">
        <w:rPr>
          <w:rFonts w:ascii="Times New Roman" w:eastAsia="Times New Roman" w:hAnsi="Times New Roman" w:cs="Times New Roman"/>
          <w:sz w:val="24"/>
          <w:szCs w:val="24"/>
        </w:rPr>
        <w:t>-</w:t>
      </w:r>
      <w:r w:rsidR="003C2871" w:rsidRPr="00E74DA7">
        <w:rPr>
          <w:rFonts w:ascii="Times New Roman" w:eastAsia="Times New Roman" w:hAnsi="Times New Roman" w:cs="Times New Roman"/>
          <w:sz w:val="24"/>
          <w:szCs w:val="24"/>
        </w:rPr>
        <w:t xml:space="preserve">payments </w:t>
      </w:r>
      <w:r w:rsidR="004E072F" w:rsidRPr="00E74DA7">
        <w:rPr>
          <w:rFonts w:ascii="Times New Roman" w:eastAsia="Times New Roman" w:hAnsi="Times New Roman" w:cs="Times New Roman"/>
          <w:sz w:val="24"/>
          <w:szCs w:val="24"/>
        </w:rPr>
        <w:t xml:space="preserve">(a flat dollar amount, such as $20) </w:t>
      </w:r>
      <w:r w:rsidR="003C2871" w:rsidRPr="00E74DA7">
        <w:rPr>
          <w:rFonts w:ascii="Times New Roman" w:eastAsia="Times New Roman" w:hAnsi="Times New Roman" w:cs="Times New Roman"/>
          <w:sz w:val="24"/>
          <w:szCs w:val="24"/>
        </w:rPr>
        <w:t>when they receive services</w:t>
      </w:r>
      <w:r w:rsidR="00E74DA7" w:rsidRPr="00E74DA7">
        <w:rPr>
          <w:rFonts w:ascii="Times New Roman" w:eastAsia="Times New Roman" w:hAnsi="Times New Roman" w:cs="Times New Roman"/>
          <w:sz w:val="24"/>
          <w:szCs w:val="24"/>
        </w:rPr>
        <w:t>, and some HMOs have deductibles</w:t>
      </w:r>
      <w:r w:rsidR="0041486D" w:rsidRPr="00E74DA7">
        <w:rPr>
          <w:rFonts w:ascii="Times New Roman" w:eastAsia="Times New Roman" w:hAnsi="Times New Roman" w:cs="Times New Roman"/>
          <w:sz w:val="24"/>
          <w:szCs w:val="24"/>
        </w:rPr>
        <w:t xml:space="preserve">. The Department of Managed Health Care (DMHC) oversees </w:t>
      </w:r>
      <w:r w:rsidR="00EE68F0" w:rsidRPr="00E74DA7">
        <w:rPr>
          <w:rFonts w:ascii="Times New Roman" w:eastAsia="Times New Roman" w:hAnsi="Times New Roman" w:cs="Times New Roman"/>
          <w:sz w:val="24"/>
          <w:szCs w:val="24"/>
        </w:rPr>
        <w:t xml:space="preserve">most </w:t>
      </w:r>
      <w:r w:rsidR="0041486D" w:rsidRPr="00E74DA7">
        <w:rPr>
          <w:rFonts w:ascii="Times New Roman" w:eastAsia="Times New Roman" w:hAnsi="Times New Roman" w:cs="Times New Roman"/>
          <w:sz w:val="24"/>
          <w:szCs w:val="24"/>
        </w:rPr>
        <w:t>HMOs in California</w:t>
      </w:r>
      <w:r w:rsidR="009B16A9" w:rsidRPr="00E74DA7">
        <w:rPr>
          <w:rFonts w:ascii="Times New Roman" w:eastAsia="Times New Roman" w:hAnsi="Times New Roman" w:cs="Times New Roman"/>
          <w:sz w:val="24"/>
          <w:szCs w:val="24"/>
        </w:rPr>
        <w:t>.</w:t>
      </w:r>
      <w:r w:rsidR="004E072F" w:rsidRPr="00E74DA7">
        <w:rPr>
          <w:rFonts w:ascii="Times New Roman" w:eastAsia="Times New Roman" w:hAnsi="Times New Roman" w:cs="Times New Roman"/>
          <w:sz w:val="24"/>
          <w:szCs w:val="24"/>
        </w:rPr>
        <w:t xml:space="preserve"> </w:t>
      </w:r>
    </w:p>
    <w:p w:rsidR="00E74DA7" w:rsidRPr="00E74DA7" w:rsidRDefault="00E74DA7" w:rsidP="00E74DA7">
      <w:pPr>
        <w:autoSpaceDE w:val="0"/>
        <w:autoSpaceDN w:val="0"/>
        <w:adjustRightInd w:val="0"/>
        <w:spacing w:after="0" w:line="240" w:lineRule="auto"/>
        <w:rPr>
          <w:rFonts w:ascii="Times New Roman" w:eastAsia="Times New Roman" w:hAnsi="Times New Roman" w:cs="Times New Roman"/>
          <w:sz w:val="24"/>
          <w:szCs w:val="24"/>
        </w:rPr>
      </w:pPr>
    </w:p>
    <w:p w:rsidR="00CB3CB4" w:rsidRDefault="004E072F" w:rsidP="00E74DA7">
      <w:pPr>
        <w:spacing w:line="240" w:lineRule="auto"/>
        <w:rPr>
          <w:rFonts w:ascii="Times New Roman" w:eastAsia="Times New Roman" w:hAnsi="Times New Roman" w:cs="Times New Roman"/>
          <w:sz w:val="24"/>
          <w:szCs w:val="24"/>
        </w:rPr>
      </w:pPr>
      <w:r w:rsidRPr="00E74DA7">
        <w:rPr>
          <w:rFonts w:ascii="Times New Roman" w:eastAsia="Times New Roman" w:hAnsi="Times New Roman" w:cs="Times New Roman"/>
          <w:sz w:val="24"/>
          <w:szCs w:val="24"/>
        </w:rPr>
        <w:t xml:space="preserve">The other predominant type of insurance arrangement is a PPO. </w:t>
      </w:r>
      <w:r w:rsidR="002A6FD7" w:rsidRPr="00E74DA7">
        <w:rPr>
          <w:rFonts w:ascii="Times New Roman" w:eastAsia="Times New Roman" w:hAnsi="Times New Roman" w:cs="Times New Roman"/>
          <w:sz w:val="24"/>
          <w:szCs w:val="24"/>
        </w:rPr>
        <w:t>I</w:t>
      </w:r>
      <w:r w:rsidRPr="00E74DA7">
        <w:rPr>
          <w:rFonts w:ascii="Times New Roman" w:eastAsia="Times New Roman" w:hAnsi="Times New Roman" w:cs="Times New Roman"/>
          <w:sz w:val="24"/>
          <w:szCs w:val="24"/>
        </w:rPr>
        <w:t>ndividual</w:t>
      </w:r>
      <w:r w:rsidR="002A6FD7" w:rsidRPr="00E74DA7">
        <w:rPr>
          <w:rFonts w:ascii="Times New Roman" w:eastAsia="Times New Roman" w:hAnsi="Times New Roman" w:cs="Times New Roman"/>
          <w:sz w:val="24"/>
          <w:szCs w:val="24"/>
        </w:rPr>
        <w:t>s</w:t>
      </w:r>
      <w:r w:rsidRPr="00E74DA7">
        <w:rPr>
          <w:rFonts w:ascii="Times New Roman" w:eastAsia="Times New Roman" w:hAnsi="Times New Roman" w:cs="Times New Roman"/>
          <w:sz w:val="24"/>
          <w:szCs w:val="24"/>
        </w:rPr>
        <w:t xml:space="preserve"> enrolled in a PPO typically </w:t>
      </w:r>
      <w:r w:rsidR="002A6FD7" w:rsidRPr="00E74DA7">
        <w:rPr>
          <w:rFonts w:ascii="Times New Roman" w:eastAsia="Times New Roman" w:hAnsi="Times New Roman" w:cs="Times New Roman"/>
          <w:sz w:val="24"/>
          <w:szCs w:val="24"/>
        </w:rPr>
        <w:t xml:space="preserve">receive most of their </w:t>
      </w:r>
      <w:r w:rsidRPr="00E74DA7">
        <w:rPr>
          <w:rFonts w:ascii="Times New Roman" w:eastAsia="Times New Roman" w:hAnsi="Times New Roman" w:cs="Times New Roman"/>
          <w:sz w:val="24"/>
          <w:szCs w:val="24"/>
        </w:rPr>
        <w:t xml:space="preserve">health care from a </w:t>
      </w:r>
      <w:r w:rsidR="00EF246C" w:rsidRPr="00E74DA7">
        <w:rPr>
          <w:rFonts w:ascii="Times New Roman" w:eastAsia="Times New Roman" w:hAnsi="Times New Roman" w:cs="Times New Roman"/>
          <w:sz w:val="24"/>
          <w:szCs w:val="24"/>
        </w:rPr>
        <w:t xml:space="preserve">contracted </w:t>
      </w:r>
      <w:r w:rsidRPr="00E74DA7">
        <w:rPr>
          <w:rFonts w:ascii="Times New Roman" w:eastAsia="Times New Roman" w:hAnsi="Times New Roman" w:cs="Times New Roman"/>
          <w:sz w:val="24"/>
          <w:szCs w:val="24"/>
        </w:rPr>
        <w:t>network of physicians, hospitals and other providers</w:t>
      </w:r>
      <w:r w:rsidR="00EF246C" w:rsidRPr="00E74DA7">
        <w:rPr>
          <w:rFonts w:ascii="Times New Roman" w:eastAsia="Times New Roman" w:hAnsi="Times New Roman" w:cs="Times New Roman"/>
          <w:sz w:val="24"/>
          <w:szCs w:val="24"/>
        </w:rPr>
        <w:t xml:space="preserve">. A PPO enrollee will also typically have to pay a yearly deductible before the PPO starts to pay some or all of </w:t>
      </w:r>
      <w:r w:rsidR="00A05673" w:rsidRPr="00E74DA7">
        <w:rPr>
          <w:rFonts w:ascii="Times New Roman" w:eastAsia="Times New Roman" w:hAnsi="Times New Roman" w:cs="Times New Roman"/>
          <w:sz w:val="24"/>
          <w:szCs w:val="24"/>
        </w:rPr>
        <w:t xml:space="preserve">the enrollee’s </w:t>
      </w:r>
      <w:r w:rsidR="00EF246C" w:rsidRPr="00E74DA7">
        <w:rPr>
          <w:rFonts w:ascii="Times New Roman" w:eastAsia="Times New Roman" w:hAnsi="Times New Roman" w:cs="Times New Roman"/>
          <w:sz w:val="24"/>
          <w:szCs w:val="24"/>
        </w:rPr>
        <w:t>bills. After the deductible amount is reached, the individual typically pays a co-insurance</w:t>
      </w:r>
      <w:r w:rsidR="00EE68F0" w:rsidRPr="00E74DA7">
        <w:rPr>
          <w:rFonts w:ascii="Times New Roman" w:eastAsia="Times New Roman" w:hAnsi="Times New Roman" w:cs="Times New Roman"/>
          <w:sz w:val="24"/>
          <w:szCs w:val="24"/>
        </w:rPr>
        <w:t xml:space="preserve"> amount</w:t>
      </w:r>
      <w:r w:rsidR="00EF246C" w:rsidRPr="00E74DA7">
        <w:rPr>
          <w:rFonts w:ascii="Times New Roman" w:eastAsia="Times New Roman" w:hAnsi="Times New Roman" w:cs="Times New Roman"/>
          <w:sz w:val="24"/>
          <w:szCs w:val="24"/>
        </w:rPr>
        <w:t>, or percentage of the bill (e.g., patient pays 20%, PPO pays 80%), when the individual receives a covered service</w:t>
      </w:r>
      <w:r w:rsidR="00A05673" w:rsidRPr="00E74DA7">
        <w:rPr>
          <w:rFonts w:ascii="Times New Roman" w:eastAsia="Times New Roman" w:hAnsi="Times New Roman" w:cs="Times New Roman"/>
          <w:sz w:val="24"/>
          <w:szCs w:val="24"/>
        </w:rPr>
        <w:t xml:space="preserve"> from a preferred (contracted) provider</w:t>
      </w:r>
      <w:r w:rsidR="00EF246C" w:rsidRPr="00E74DA7">
        <w:rPr>
          <w:rFonts w:ascii="Times New Roman" w:eastAsia="Times New Roman" w:hAnsi="Times New Roman" w:cs="Times New Roman"/>
          <w:sz w:val="24"/>
          <w:szCs w:val="24"/>
        </w:rPr>
        <w:t xml:space="preserve">. </w:t>
      </w:r>
      <w:r w:rsidR="00A05673" w:rsidRPr="00E74DA7">
        <w:rPr>
          <w:rFonts w:ascii="Times New Roman" w:eastAsia="Times New Roman" w:hAnsi="Times New Roman" w:cs="Times New Roman"/>
          <w:sz w:val="24"/>
          <w:szCs w:val="24"/>
        </w:rPr>
        <w:t xml:space="preserve">However, an individual with a PPO can choose to go out-of-network for some care and </w:t>
      </w:r>
    </w:p>
    <w:p w:rsidR="00CB3CB4" w:rsidRDefault="00CB3CB4" w:rsidP="00E74DA7">
      <w:pPr>
        <w:spacing w:line="240" w:lineRule="auto"/>
        <w:rPr>
          <w:rFonts w:ascii="Times New Roman" w:eastAsia="Times New Roman" w:hAnsi="Times New Roman" w:cs="Times New Roman"/>
          <w:sz w:val="24"/>
          <w:szCs w:val="24"/>
        </w:rPr>
      </w:pPr>
    </w:p>
    <w:p w:rsidR="004E072F" w:rsidRPr="00E74DA7" w:rsidRDefault="00A05673" w:rsidP="00E74DA7">
      <w:pPr>
        <w:spacing w:line="240" w:lineRule="auto"/>
        <w:rPr>
          <w:rFonts w:ascii="Times New Roman" w:eastAsia="Times New Roman" w:hAnsi="Times New Roman" w:cs="Times New Roman"/>
          <w:sz w:val="24"/>
          <w:szCs w:val="24"/>
        </w:rPr>
      </w:pPr>
      <w:r w:rsidRPr="00E74DA7">
        <w:rPr>
          <w:rFonts w:ascii="Times New Roman" w:eastAsia="Times New Roman" w:hAnsi="Times New Roman" w:cs="Times New Roman"/>
          <w:sz w:val="24"/>
          <w:szCs w:val="24"/>
        </w:rPr>
        <w:t xml:space="preserve">pay a higher percentage of the cost (e.g., individual pays 40%, PPO pays 60%). </w:t>
      </w:r>
      <w:r w:rsidR="00E74DA7" w:rsidRPr="00E74DA7">
        <w:rPr>
          <w:rFonts w:ascii="Times New Roman" w:hAnsi="Times New Roman" w:cs="Times New Roman"/>
          <w:sz w:val="24"/>
          <w:szCs w:val="24"/>
        </w:rPr>
        <w:t>Increasingly</w:t>
      </w:r>
      <w:r w:rsidR="00E74DA7">
        <w:rPr>
          <w:rFonts w:ascii="Times New Roman" w:hAnsi="Times New Roman" w:cs="Times New Roman"/>
          <w:sz w:val="24"/>
          <w:szCs w:val="24"/>
        </w:rPr>
        <w:t xml:space="preserve">, </w:t>
      </w:r>
      <w:r w:rsidR="00E74DA7" w:rsidRPr="00E74DA7">
        <w:rPr>
          <w:rFonts w:ascii="Times New Roman" w:hAnsi="Times New Roman" w:cs="Times New Roman"/>
          <w:sz w:val="24"/>
          <w:szCs w:val="24"/>
        </w:rPr>
        <w:t xml:space="preserve">there are exclusive provider </w:t>
      </w:r>
      <w:r w:rsidR="00E74DA7">
        <w:rPr>
          <w:rFonts w:ascii="Times New Roman" w:hAnsi="Times New Roman" w:cs="Times New Roman"/>
          <w:sz w:val="24"/>
          <w:szCs w:val="24"/>
        </w:rPr>
        <w:t xml:space="preserve">organizations </w:t>
      </w:r>
      <w:r w:rsidR="00E74DA7" w:rsidRPr="00E74DA7">
        <w:rPr>
          <w:rFonts w:ascii="Times New Roman" w:hAnsi="Times New Roman" w:cs="Times New Roman"/>
          <w:sz w:val="24"/>
          <w:szCs w:val="24"/>
        </w:rPr>
        <w:t xml:space="preserve">(known as EPOs) which are similar to PPOs except they do not have an out-of-network option. </w:t>
      </w:r>
      <w:r w:rsidR="00E56566" w:rsidRPr="00E74DA7">
        <w:rPr>
          <w:rFonts w:ascii="Times New Roman" w:eastAsia="Times New Roman" w:hAnsi="Times New Roman" w:cs="Times New Roman"/>
          <w:sz w:val="24"/>
          <w:szCs w:val="24"/>
        </w:rPr>
        <w:t xml:space="preserve">PPOs offered by a health plan or health insurer are regulated by either the California Department of Insurance or DMHC. </w:t>
      </w:r>
      <w:r w:rsidR="00EF246C" w:rsidRPr="00E74DA7">
        <w:rPr>
          <w:rFonts w:ascii="Times New Roman" w:eastAsia="Times New Roman" w:hAnsi="Times New Roman" w:cs="Times New Roman"/>
          <w:sz w:val="24"/>
          <w:szCs w:val="24"/>
        </w:rPr>
        <w:t xml:space="preserve">Individuals enrolled in PPO coverage through employer-based coverage receive their coverage either through a state-regulated </w:t>
      </w:r>
      <w:r w:rsidR="0067312E" w:rsidRPr="00E74DA7">
        <w:rPr>
          <w:rFonts w:ascii="Times New Roman" w:eastAsia="Times New Roman" w:hAnsi="Times New Roman" w:cs="Times New Roman"/>
          <w:sz w:val="24"/>
          <w:szCs w:val="24"/>
        </w:rPr>
        <w:t xml:space="preserve">health </w:t>
      </w:r>
      <w:r w:rsidR="002A6FD7" w:rsidRPr="00E74DA7">
        <w:rPr>
          <w:rFonts w:ascii="Times New Roman" w:eastAsia="Times New Roman" w:hAnsi="Times New Roman" w:cs="Times New Roman"/>
          <w:sz w:val="24"/>
          <w:szCs w:val="24"/>
        </w:rPr>
        <w:t xml:space="preserve">plan or health </w:t>
      </w:r>
      <w:r w:rsidR="00EF246C" w:rsidRPr="00E74DA7">
        <w:rPr>
          <w:rFonts w:ascii="Times New Roman" w:eastAsia="Times New Roman" w:hAnsi="Times New Roman" w:cs="Times New Roman"/>
          <w:sz w:val="24"/>
          <w:szCs w:val="24"/>
        </w:rPr>
        <w:t>insurer</w:t>
      </w:r>
      <w:r w:rsidR="002A6FD7" w:rsidRPr="00E74DA7">
        <w:rPr>
          <w:rFonts w:ascii="Times New Roman" w:eastAsia="Times New Roman" w:hAnsi="Times New Roman" w:cs="Times New Roman"/>
          <w:sz w:val="24"/>
          <w:szCs w:val="24"/>
        </w:rPr>
        <w:t>,</w:t>
      </w:r>
      <w:r w:rsidR="00EF246C" w:rsidRPr="00E74DA7">
        <w:rPr>
          <w:rFonts w:ascii="Times New Roman" w:eastAsia="Times New Roman" w:hAnsi="Times New Roman" w:cs="Times New Roman"/>
          <w:sz w:val="24"/>
          <w:szCs w:val="24"/>
        </w:rPr>
        <w:t xml:space="preserve"> or </w:t>
      </w:r>
      <w:r w:rsidR="0067312E" w:rsidRPr="00E74DA7">
        <w:rPr>
          <w:rFonts w:ascii="Times New Roman" w:eastAsia="Times New Roman" w:hAnsi="Times New Roman" w:cs="Times New Roman"/>
          <w:sz w:val="24"/>
          <w:szCs w:val="24"/>
        </w:rPr>
        <w:t xml:space="preserve">through a </w:t>
      </w:r>
      <w:r w:rsidR="00EF246C" w:rsidRPr="00E74DA7">
        <w:rPr>
          <w:rFonts w:ascii="Times New Roman" w:eastAsia="Times New Roman" w:hAnsi="Times New Roman" w:cs="Times New Roman"/>
          <w:sz w:val="24"/>
          <w:szCs w:val="24"/>
        </w:rPr>
        <w:t>self-insured</w:t>
      </w:r>
      <w:r w:rsidR="0067312E" w:rsidRPr="00E74DA7">
        <w:rPr>
          <w:rFonts w:ascii="Times New Roman" w:eastAsia="Times New Roman" w:hAnsi="Times New Roman" w:cs="Times New Roman"/>
          <w:sz w:val="24"/>
          <w:szCs w:val="24"/>
        </w:rPr>
        <w:t xml:space="preserve"> employer</w:t>
      </w:r>
      <w:r w:rsidR="00EF246C" w:rsidRPr="00E74DA7">
        <w:rPr>
          <w:rFonts w:ascii="Times New Roman" w:eastAsia="Times New Roman" w:hAnsi="Times New Roman" w:cs="Times New Roman"/>
          <w:sz w:val="24"/>
          <w:szCs w:val="24"/>
        </w:rPr>
        <w:t>. A self-insured employer</w:t>
      </w:r>
      <w:r w:rsidR="009A393F" w:rsidRPr="00E74DA7">
        <w:rPr>
          <w:rFonts w:ascii="Times New Roman" w:eastAsia="Times New Roman" w:hAnsi="Times New Roman" w:cs="Times New Roman"/>
          <w:sz w:val="24"/>
          <w:szCs w:val="24"/>
        </w:rPr>
        <w:t xml:space="preserve"> offering a PPO</w:t>
      </w:r>
      <w:r w:rsidR="00EF246C" w:rsidRPr="00E74DA7">
        <w:rPr>
          <w:rFonts w:ascii="Times New Roman" w:eastAsia="Times New Roman" w:hAnsi="Times New Roman" w:cs="Times New Roman"/>
          <w:sz w:val="24"/>
          <w:szCs w:val="24"/>
        </w:rPr>
        <w:t xml:space="preserve"> </w:t>
      </w:r>
      <w:r w:rsidR="0067312E" w:rsidRPr="00E74DA7">
        <w:rPr>
          <w:rFonts w:ascii="Times New Roman" w:eastAsia="Times New Roman" w:hAnsi="Times New Roman" w:cs="Times New Roman"/>
          <w:sz w:val="24"/>
          <w:szCs w:val="24"/>
        </w:rPr>
        <w:t xml:space="preserve">typically </w:t>
      </w:r>
      <w:r w:rsidR="00EF246C" w:rsidRPr="00E74DA7">
        <w:rPr>
          <w:rFonts w:ascii="Times New Roman" w:eastAsia="Times New Roman" w:hAnsi="Times New Roman" w:cs="Times New Roman"/>
          <w:sz w:val="24"/>
          <w:szCs w:val="24"/>
        </w:rPr>
        <w:t>contracts with an insurer to administer the PPO health care provider network</w:t>
      </w:r>
      <w:r w:rsidR="00E74DA7" w:rsidRPr="00E74DA7">
        <w:rPr>
          <w:rFonts w:ascii="Times New Roman" w:eastAsia="Times New Roman" w:hAnsi="Times New Roman" w:cs="Times New Roman"/>
          <w:sz w:val="24"/>
          <w:szCs w:val="24"/>
        </w:rPr>
        <w:t xml:space="preserve"> and pay claims</w:t>
      </w:r>
      <w:r w:rsidR="00EF246C" w:rsidRPr="00E74DA7">
        <w:rPr>
          <w:rFonts w:ascii="Times New Roman" w:eastAsia="Times New Roman" w:hAnsi="Times New Roman" w:cs="Times New Roman"/>
          <w:sz w:val="24"/>
          <w:szCs w:val="24"/>
        </w:rPr>
        <w:t xml:space="preserve">, but the employer (rather than </w:t>
      </w:r>
      <w:r w:rsidR="00E74DA7" w:rsidRPr="00E74DA7">
        <w:rPr>
          <w:rFonts w:ascii="Times New Roman" w:eastAsia="Times New Roman" w:hAnsi="Times New Roman" w:cs="Times New Roman"/>
          <w:sz w:val="24"/>
          <w:szCs w:val="24"/>
        </w:rPr>
        <w:t xml:space="preserve">the </w:t>
      </w:r>
      <w:r w:rsidR="00EF246C" w:rsidRPr="00E74DA7">
        <w:rPr>
          <w:rFonts w:ascii="Times New Roman" w:eastAsia="Times New Roman" w:hAnsi="Times New Roman" w:cs="Times New Roman"/>
          <w:sz w:val="24"/>
          <w:szCs w:val="24"/>
        </w:rPr>
        <w:t xml:space="preserve">insurer) is responsible for </w:t>
      </w:r>
      <w:r w:rsidR="00E74DA7" w:rsidRPr="00E74DA7">
        <w:rPr>
          <w:rFonts w:ascii="Times New Roman" w:eastAsia="Times New Roman" w:hAnsi="Times New Roman" w:cs="Times New Roman"/>
          <w:sz w:val="24"/>
          <w:szCs w:val="24"/>
        </w:rPr>
        <w:t xml:space="preserve">funding </w:t>
      </w:r>
      <w:r w:rsidR="00EF246C" w:rsidRPr="00E74DA7">
        <w:rPr>
          <w:rFonts w:ascii="Times New Roman" w:eastAsia="Times New Roman" w:hAnsi="Times New Roman" w:cs="Times New Roman"/>
          <w:sz w:val="24"/>
          <w:szCs w:val="24"/>
        </w:rPr>
        <w:t xml:space="preserve">the </w:t>
      </w:r>
      <w:r w:rsidR="0067312E" w:rsidRPr="00E74DA7">
        <w:rPr>
          <w:rFonts w:ascii="Times New Roman" w:eastAsia="Times New Roman" w:hAnsi="Times New Roman" w:cs="Times New Roman"/>
          <w:sz w:val="24"/>
          <w:szCs w:val="24"/>
        </w:rPr>
        <w:t xml:space="preserve">health care </w:t>
      </w:r>
      <w:r w:rsidR="00EF246C" w:rsidRPr="00E74DA7">
        <w:rPr>
          <w:rFonts w:ascii="Times New Roman" w:eastAsia="Times New Roman" w:hAnsi="Times New Roman" w:cs="Times New Roman"/>
          <w:sz w:val="24"/>
          <w:szCs w:val="24"/>
        </w:rPr>
        <w:t>claims</w:t>
      </w:r>
      <w:r w:rsidR="00E74DA7" w:rsidRPr="00E74DA7">
        <w:rPr>
          <w:rFonts w:ascii="Times New Roman" w:eastAsia="Times New Roman" w:hAnsi="Times New Roman" w:cs="Times New Roman"/>
          <w:sz w:val="24"/>
          <w:szCs w:val="24"/>
        </w:rPr>
        <w:t xml:space="preserve"> costs</w:t>
      </w:r>
      <w:r w:rsidR="00EF246C" w:rsidRPr="00E74DA7">
        <w:rPr>
          <w:rFonts w:ascii="Times New Roman" w:eastAsia="Times New Roman" w:hAnsi="Times New Roman" w:cs="Times New Roman"/>
          <w:sz w:val="24"/>
          <w:szCs w:val="24"/>
        </w:rPr>
        <w:t xml:space="preserve">. </w:t>
      </w:r>
      <w:r w:rsidR="00E56566" w:rsidRPr="00E74DA7">
        <w:rPr>
          <w:rFonts w:ascii="Times New Roman" w:eastAsia="Times New Roman" w:hAnsi="Times New Roman" w:cs="Times New Roman"/>
          <w:sz w:val="24"/>
          <w:szCs w:val="24"/>
        </w:rPr>
        <w:t>Self-insured arrangements are regulated by the federal Department of Labor.</w:t>
      </w:r>
    </w:p>
    <w:p w:rsidR="003C2871" w:rsidRDefault="004E072F" w:rsidP="0067312E">
      <w:pPr>
        <w:spacing w:before="100" w:beforeAutospacing="1" w:after="100" w:afterAutospacing="1" w:line="240" w:lineRule="auto"/>
        <w:rPr>
          <w:rFonts w:ascii="Times New Roman" w:hAnsi="Times New Roman" w:cs="Times New Roman"/>
          <w:sz w:val="24"/>
          <w:szCs w:val="24"/>
        </w:rPr>
      </w:pPr>
      <w:r w:rsidRPr="0067312E">
        <w:rPr>
          <w:rFonts w:ascii="Times New Roman" w:eastAsia="Times New Roman" w:hAnsi="Times New Roman" w:cs="Times New Roman"/>
          <w:sz w:val="24"/>
          <w:szCs w:val="24"/>
        </w:rPr>
        <w:t>Both HMOs and PPOs</w:t>
      </w:r>
      <w:r w:rsidR="00411C6C">
        <w:rPr>
          <w:rFonts w:ascii="Times New Roman" w:eastAsia="Times New Roman" w:hAnsi="Times New Roman" w:cs="Times New Roman"/>
          <w:sz w:val="24"/>
          <w:szCs w:val="24"/>
        </w:rPr>
        <w:t xml:space="preserve"> typically serve a </w:t>
      </w:r>
      <w:r w:rsidR="00722A01">
        <w:rPr>
          <w:rFonts w:ascii="Times New Roman" w:eastAsia="Times New Roman" w:hAnsi="Times New Roman" w:cs="Times New Roman"/>
          <w:sz w:val="24"/>
          <w:szCs w:val="24"/>
        </w:rPr>
        <w:t>“</w:t>
      </w:r>
      <w:r w:rsidR="00411C6C">
        <w:rPr>
          <w:rFonts w:ascii="Times New Roman" w:eastAsia="Times New Roman" w:hAnsi="Times New Roman" w:cs="Times New Roman"/>
          <w:sz w:val="24"/>
          <w:szCs w:val="24"/>
        </w:rPr>
        <w:t>service area,</w:t>
      </w:r>
      <w:r w:rsidR="00722A01">
        <w:rPr>
          <w:rFonts w:ascii="Times New Roman" w:eastAsia="Times New Roman" w:hAnsi="Times New Roman" w:cs="Times New Roman"/>
          <w:sz w:val="24"/>
          <w:szCs w:val="24"/>
        </w:rPr>
        <w:t>”</w:t>
      </w:r>
      <w:r w:rsidR="00411C6C">
        <w:rPr>
          <w:rFonts w:ascii="Times New Roman" w:eastAsia="Times New Roman" w:hAnsi="Times New Roman" w:cs="Times New Roman"/>
          <w:sz w:val="24"/>
          <w:szCs w:val="24"/>
        </w:rPr>
        <w:t xml:space="preserve"> which is a </w:t>
      </w:r>
      <w:r w:rsidR="003C2871" w:rsidRPr="0067312E">
        <w:rPr>
          <w:rFonts w:ascii="Times New Roman" w:hAnsi="Times New Roman" w:cs="Times New Roman"/>
          <w:sz w:val="24"/>
          <w:szCs w:val="24"/>
        </w:rPr>
        <w:t>geographic</w:t>
      </w:r>
      <w:r w:rsidR="00411C6C">
        <w:rPr>
          <w:rFonts w:ascii="Times New Roman" w:hAnsi="Times New Roman" w:cs="Times New Roman"/>
          <w:sz w:val="24"/>
          <w:szCs w:val="24"/>
        </w:rPr>
        <w:t xml:space="preserve">al </w:t>
      </w:r>
      <w:r w:rsidR="00411C6C" w:rsidRPr="00411C6C">
        <w:rPr>
          <w:rFonts w:ascii="Times New Roman" w:hAnsi="Times New Roman" w:cs="Times New Roman"/>
          <w:sz w:val="24"/>
          <w:szCs w:val="24"/>
        </w:rPr>
        <w:t xml:space="preserve">area designated by the plan within which </w:t>
      </w:r>
      <w:r w:rsidR="00411C6C">
        <w:rPr>
          <w:rFonts w:ascii="Times New Roman" w:hAnsi="Times New Roman" w:cs="Times New Roman"/>
          <w:sz w:val="24"/>
          <w:szCs w:val="24"/>
        </w:rPr>
        <w:t>health care services</w:t>
      </w:r>
      <w:r w:rsidR="00722A01">
        <w:rPr>
          <w:rFonts w:ascii="Times New Roman" w:hAnsi="Times New Roman" w:cs="Times New Roman"/>
          <w:sz w:val="24"/>
          <w:szCs w:val="24"/>
        </w:rPr>
        <w:t xml:space="preserve"> are provided</w:t>
      </w:r>
      <w:r w:rsidR="00411C6C">
        <w:rPr>
          <w:rFonts w:ascii="Times New Roman" w:hAnsi="Times New Roman" w:cs="Times New Roman"/>
          <w:sz w:val="24"/>
          <w:szCs w:val="24"/>
        </w:rPr>
        <w:t>.</w:t>
      </w:r>
      <w:r w:rsidR="00411C6C">
        <w:rPr>
          <w:rStyle w:val="EndnoteReference"/>
          <w:rFonts w:ascii="Times New Roman" w:hAnsi="Times New Roman" w:cs="Times New Roman"/>
          <w:sz w:val="24"/>
          <w:szCs w:val="24"/>
        </w:rPr>
        <w:endnoteReference w:id="4"/>
      </w:r>
      <w:r w:rsidR="003C2871" w:rsidRPr="0067312E">
        <w:rPr>
          <w:rFonts w:ascii="Times New Roman" w:hAnsi="Times New Roman" w:cs="Times New Roman"/>
          <w:sz w:val="24"/>
          <w:szCs w:val="24"/>
        </w:rPr>
        <w:t xml:space="preserve"> </w:t>
      </w:r>
      <w:r w:rsidR="00542E7D">
        <w:rPr>
          <w:rFonts w:ascii="Times New Roman" w:hAnsi="Times New Roman" w:cs="Times New Roman"/>
          <w:sz w:val="24"/>
          <w:szCs w:val="24"/>
        </w:rPr>
        <w:t xml:space="preserve">Service areas can vary by the type of market (large group, small group or individual market) and the type of product purchased by the individual or employer. </w:t>
      </w:r>
      <w:r w:rsidR="00722A01">
        <w:rPr>
          <w:rFonts w:ascii="Times New Roman" w:hAnsi="Times New Roman" w:cs="Times New Roman"/>
          <w:sz w:val="24"/>
          <w:szCs w:val="24"/>
        </w:rPr>
        <w:t xml:space="preserve">HMOs </w:t>
      </w:r>
      <w:r w:rsidR="0067312E" w:rsidRPr="0067312E">
        <w:rPr>
          <w:rFonts w:ascii="Times New Roman" w:eastAsia="Times New Roman" w:hAnsi="Times New Roman" w:cs="Times New Roman"/>
          <w:sz w:val="24"/>
          <w:szCs w:val="24"/>
        </w:rPr>
        <w:t>must cover emergency care</w:t>
      </w:r>
      <w:r w:rsidR="004838BE">
        <w:rPr>
          <w:rFonts w:ascii="Times New Roman" w:eastAsia="Times New Roman" w:hAnsi="Times New Roman" w:cs="Times New Roman"/>
          <w:sz w:val="24"/>
          <w:szCs w:val="24"/>
        </w:rPr>
        <w:t xml:space="preserve"> and urgently needed out-of-network services</w:t>
      </w:r>
      <w:r w:rsidR="0067312E" w:rsidRPr="0067312E">
        <w:rPr>
          <w:rFonts w:ascii="Times New Roman" w:eastAsia="Times New Roman" w:hAnsi="Times New Roman" w:cs="Times New Roman"/>
          <w:sz w:val="24"/>
          <w:szCs w:val="24"/>
        </w:rPr>
        <w:t xml:space="preserve">, including when an individual travels outside of his or her plan's service area. However, if </w:t>
      </w:r>
      <w:r w:rsidR="00EF246C" w:rsidRPr="0067312E">
        <w:rPr>
          <w:rFonts w:ascii="Times New Roman" w:hAnsi="Times New Roman" w:cs="Times New Roman"/>
          <w:sz w:val="24"/>
          <w:szCs w:val="24"/>
        </w:rPr>
        <w:t xml:space="preserve">an individual </w:t>
      </w:r>
      <w:r w:rsidR="003C2871" w:rsidRPr="0067312E">
        <w:rPr>
          <w:rFonts w:ascii="Times New Roman" w:hAnsi="Times New Roman" w:cs="Times New Roman"/>
          <w:sz w:val="24"/>
          <w:szCs w:val="24"/>
        </w:rPr>
        <w:t>move</w:t>
      </w:r>
      <w:r w:rsidR="00EF246C" w:rsidRPr="0067312E">
        <w:rPr>
          <w:rFonts w:ascii="Times New Roman" w:hAnsi="Times New Roman" w:cs="Times New Roman"/>
          <w:sz w:val="24"/>
          <w:szCs w:val="24"/>
        </w:rPr>
        <w:t>s</w:t>
      </w:r>
      <w:r w:rsidR="003C2871" w:rsidRPr="0067312E">
        <w:rPr>
          <w:rFonts w:ascii="Times New Roman" w:hAnsi="Times New Roman" w:cs="Times New Roman"/>
          <w:sz w:val="24"/>
          <w:szCs w:val="24"/>
        </w:rPr>
        <w:t xml:space="preserve"> out of a </w:t>
      </w:r>
      <w:r w:rsidR="00411C6C">
        <w:rPr>
          <w:rFonts w:ascii="Times New Roman" w:hAnsi="Times New Roman" w:cs="Times New Roman"/>
          <w:sz w:val="24"/>
          <w:szCs w:val="24"/>
        </w:rPr>
        <w:t xml:space="preserve">service </w:t>
      </w:r>
      <w:r w:rsidR="003C2871" w:rsidRPr="0067312E">
        <w:rPr>
          <w:rFonts w:ascii="Times New Roman" w:hAnsi="Times New Roman" w:cs="Times New Roman"/>
          <w:sz w:val="24"/>
          <w:szCs w:val="24"/>
        </w:rPr>
        <w:t xml:space="preserve">area during the middle of the year, </w:t>
      </w:r>
      <w:r w:rsidR="00EF246C" w:rsidRPr="0067312E">
        <w:rPr>
          <w:rFonts w:ascii="Times New Roman" w:hAnsi="Times New Roman" w:cs="Times New Roman"/>
          <w:sz w:val="24"/>
          <w:szCs w:val="24"/>
        </w:rPr>
        <w:t xml:space="preserve">they </w:t>
      </w:r>
      <w:r w:rsidR="002A6FD7">
        <w:rPr>
          <w:rFonts w:ascii="Times New Roman" w:hAnsi="Times New Roman" w:cs="Times New Roman"/>
          <w:sz w:val="24"/>
          <w:szCs w:val="24"/>
        </w:rPr>
        <w:t xml:space="preserve">will be </w:t>
      </w:r>
      <w:r w:rsidR="00EF246C" w:rsidRPr="0067312E">
        <w:rPr>
          <w:rFonts w:ascii="Times New Roman" w:hAnsi="Times New Roman" w:cs="Times New Roman"/>
          <w:sz w:val="24"/>
          <w:szCs w:val="24"/>
        </w:rPr>
        <w:t xml:space="preserve">out-of-network for </w:t>
      </w:r>
      <w:r w:rsidR="002A6FD7">
        <w:rPr>
          <w:rFonts w:ascii="Times New Roman" w:hAnsi="Times New Roman" w:cs="Times New Roman"/>
          <w:sz w:val="24"/>
          <w:szCs w:val="24"/>
        </w:rPr>
        <w:t>primary care, specialist</w:t>
      </w:r>
      <w:r w:rsidR="00EF246C" w:rsidRPr="0067312E">
        <w:rPr>
          <w:rFonts w:ascii="Times New Roman" w:hAnsi="Times New Roman" w:cs="Times New Roman"/>
          <w:sz w:val="24"/>
          <w:szCs w:val="24"/>
        </w:rPr>
        <w:t xml:space="preserve"> </w:t>
      </w:r>
      <w:r w:rsidR="002A6FD7">
        <w:rPr>
          <w:rFonts w:ascii="Times New Roman" w:hAnsi="Times New Roman" w:cs="Times New Roman"/>
          <w:sz w:val="24"/>
          <w:szCs w:val="24"/>
        </w:rPr>
        <w:t xml:space="preserve">care, </w:t>
      </w:r>
      <w:r w:rsidR="00EF246C" w:rsidRPr="0067312E">
        <w:rPr>
          <w:rFonts w:ascii="Times New Roman" w:hAnsi="Times New Roman" w:cs="Times New Roman"/>
          <w:sz w:val="24"/>
          <w:szCs w:val="24"/>
        </w:rPr>
        <w:t xml:space="preserve">and </w:t>
      </w:r>
      <w:r w:rsidR="002A6FD7">
        <w:rPr>
          <w:rFonts w:ascii="Times New Roman" w:hAnsi="Times New Roman" w:cs="Times New Roman"/>
          <w:sz w:val="24"/>
          <w:szCs w:val="24"/>
        </w:rPr>
        <w:t xml:space="preserve">other </w:t>
      </w:r>
      <w:r w:rsidR="00EF246C" w:rsidRPr="0067312E">
        <w:rPr>
          <w:rFonts w:ascii="Times New Roman" w:hAnsi="Times New Roman" w:cs="Times New Roman"/>
          <w:sz w:val="24"/>
          <w:szCs w:val="24"/>
        </w:rPr>
        <w:t>non-urgent services</w:t>
      </w:r>
      <w:r w:rsidR="003C2871" w:rsidRPr="0067312E">
        <w:rPr>
          <w:rFonts w:ascii="Times New Roman" w:hAnsi="Times New Roman" w:cs="Times New Roman"/>
          <w:sz w:val="24"/>
          <w:szCs w:val="24"/>
        </w:rPr>
        <w:t xml:space="preserve">. </w:t>
      </w:r>
      <w:r w:rsidR="00411C6C">
        <w:rPr>
          <w:rFonts w:ascii="Times New Roman" w:hAnsi="Times New Roman" w:cs="Times New Roman"/>
          <w:sz w:val="24"/>
          <w:szCs w:val="24"/>
        </w:rPr>
        <w:t xml:space="preserve">College </w:t>
      </w:r>
      <w:r w:rsidR="0067312E">
        <w:rPr>
          <w:rFonts w:ascii="Times New Roman" w:hAnsi="Times New Roman" w:cs="Times New Roman"/>
          <w:sz w:val="24"/>
          <w:szCs w:val="24"/>
        </w:rPr>
        <w:t xml:space="preserve">students, who often move multiple times throughout the course of a year, </w:t>
      </w:r>
      <w:r w:rsidR="00ED44BD">
        <w:rPr>
          <w:rFonts w:ascii="Times New Roman" w:hAnsi="Times New Roman" w:cs="Times New Roman"/>
          <w:sz w:val="24"/>
          <w:szCs w:val="24"/>
        </w:rPr>
        <w:t xml:space="preserve">may be </w:t>
      </w:r>
      <w:r w:rsidR="0067312E">
        <w:rPr>
          <w:rFonts w:ascii="Times New Roman" w:hAnsi="Times New Roman" w:cs="Times New Roman"/>
          <w:sz w:val="24"/>
          <w:szCs w:val="24"/>
        </w:rPr>
        <w:t>out-of-network for non-emergency services when they are attending school</w:t>
      </w:r>
      <w:r w:rsidR="00ED44BD">
        <w:rPr>
          <w:rFonts w:ascii="Times New Roman" w:hAnsi="Times New Roman" w:cs="Times New Roman"/>
          <w:sz w:val="24"/>
          <w:szCs w:val="24"/>
        </w:rPr>
        <w:t>.</w:t>
      </w:r>
      <w:r w:rsidR="00411C6C">
        <w:rPr>
          <w:rFonts w:ascii="Times New Roman" w:hAnsi="Times New Roman" w:cs="Times New Roman"/>
          <w:sz w:val="24"/>
          <w:szCs w:val="24"/>
        </w:rPr>
        <w:t xml:space="preserve"> </w:t>
      </w:r>
      <w:r w:rsidR="00542E7D">
        <w:rPr>
          <w:rFonts w:ascii="Times New Roman" w:hAnsi="Times New Roman" w:cs="Times New Roman"/>
          <w:sz w:val="24"/>
          <w:szCs w:val="24"/>
        </w:rPr>
        <w:t>F</w:t>
      </w:r>
      <w:r w:rsidR="009C1F77">
        <w:rPr>
          <w:rFonts w:ascii="Times New Roman" w:hAnsi="Times New Roman" w:cs="Times New Roman"/>
          <w:sz w:val="24"/>
          <w:szCs w:val="24"/>
        </w:rPr>
        <w:t xml:space="preserve">requent moving </w:t>
      </w:r>
      <w:r w:rsidR="00794CB9">
        <w:rPr>
          <w:rFonts w:ascii="Times New Roman" w:hAnsi="Times New Roman" w:cs="Times New Roman"/>
          <w:sz w:val="24"/>
          <w:szCs w:val="24"/>
        </w:rPr>
        <w:t xml:space="preserve">can be </w:t>
      </w:r>
      <w:r w:rsidR="00411C6C">
        <w:rPr>
          <w:rFonts w:ascii="Times New Roman" w:hAnsi="Times New Roman" w:cs="Times New Roman"/>
          <w:sz w:val="24"/>
          <w:szCs w:val="24"/>
        </w:rPr>
        <w:t>a particular problem for students with a serious chronic condition that requires on-going specialty care.</w:t>
      </w:r>
    </w:p>
    <w:p w:rsidR="00372D90" w:rsidRPr="000E1B14" w:rsidRDefault="00E32A7E" w:rsidP="00372D90">
      <w:pPr>
        <w:pStyle w:val="NoSpacing"/>
        <w:rPr>
          <w:rFonts w:ascii="Times New Roman" w:hAnsi="Times New Roman" w:cs="Times New Roman"/>
          <w:sz w:val="24"/>
          <w:szCs w:val="24"/>
        </w:rPr>
      </w:pPr>
      <w:r w:rsidRPr="000E1B14">
        <w:rPr>
          <w:rFonts w:ascii="Times New Roman" w:hAnsi="Times New Roman" w:cs="Times New Roman"/>
          <w:b/>
          <w:sz w:val="24"/>
          <w:szCs w:val="24"/>
          <w:u w:val="single"/>
        </w:rPr>
        <w:t>College Students in California</w:t>
      </w:r>
      <w:r w:rsidRPr="000E1B14">
        <w:rPr>
          <w:rFonts w:ascii="Times New Roman" w:hAnsi="Times New Roman" w:cs="Times New Roman"/>
          <w:b/>
          <w:sz w:val="24"/>
          <w:szCs w:val="24"/>
          <w:u w:val="single"/>
        </w:rPr>
        <w:br/>
      </w:r>
      <w:r w:rsidR="00233CB5" w:rsidRPr="000E1B14">
        <w:rPr>
          <w:rFonts w:ascii="Times New Roman" w:hAnsi="Times New Roman" w:cs="Times New Roman"/>
          <w:sz w:val="24"/>
          <w:szCs w:val="24"/>
        </w:rPr>
        <w:t>According to data from the Legislative Analyst’s Office, there are approximately 3</w:t>
      </w:r>
      <w:r w:rsidR="00455285" w:rsidRPr="000E1B14">
        <w:rPr>
          <w:rFonts w:ascii="Times New Roman" w:hAnsi="Times New Roman" w:cs="Times New Roman"/>
          <w:sz w:val="24"/>
          <w:szCs w:val="24"/>
        </w:rPr>
        <w:t xml:space="preserve">.9 million </w:t>
      </w:r>
      <w:r w:rsidR="00233CB5" w:rsidRPr="000E1B14">
        <w:rPr>
          <w:rFonts w:ascii="Times New Roman" w:hAnsi="Times New Roman" w:cs="Times New Roman"/>
          <w:sz w:val="24"/>
          <w:szCs w:val="24"/>
        </w:rPr>
        <w:t xml:space="preserve">college students in California, of whom </w:t>
      </w:r>
      <w:r w:rsidR="00455285" w:rsidRPr="000E1B14">
        <w:rPr>
          <w:rFonts w:ascii="Times New Roman" w:hAnsi="Times New Roman" w:cs="Times New Roman"/>
          <w:sz w:val="24"/>
          <w:szCs w:val="24"/>
        </w:rPr>
        <w:t>nearly 3.6 million</w:t>
      </w:r>
      <w:r w:rsidR="00233CB5" w:rsidRPr="000E1B14">
        <w:rPr>
          <w:rFonts w:ascii="Times New Roman" w:hAnsi="Times New Roman" w:cs="Times New Roman"/>
          <w:sz w:val="24"/>
          <w:szCs w:val="24"/>
        </w:rPr>
        <w:t xml:space="preserve"> are California residents, as shown in the chart below:</w:t>
      </w:r>
    </w:p>
    <w:p w:rsidR="00372D90" w:rsidRPr="00D409BA" w:rsidRDefault="00372D90" w:rsidP="000E1B14">
      <w:pPr>
        <w:pStyle w:val="NoSpacing"/>
        <w:jc w:val="center"/>
        <w:rPr>
          <w:rFonts w:ascii="Times New Roman" w:hAnsi="Times New Roman" w:cs="Times New Roman"/>
          <w:sz w:val="24"/>
          <w:szCs w:val="24"/>
        </w:rPr>
      </w:pPr>
      <w:r w:rsidRPr="00D409BA">
        <w:rPr>
          <w:rFonts w:ascii="Times New Roman" w:hAnsi="Times New Roman" w:cs="Times New Roman"/>
          <w:b/>
          <w:sz w:val="24"/>
          <w:szCs w:val="24"/>
        </w:rPr>
        <w:t>Higher Education Enrollment in California</w:t>
      </w:r>
    </w:p>
    <w:p w:rsidR="00372D90" w:rsidRPr="00D409BA" w:rsidRDefault="00372D90" w:rsidP="000E1B14">
      <w:pPr>
        <w:pStyle w:val="NoSpacing"/>
        <w:jc w:val="center"/>
        <w:rPr>
          <w:rFonts w:ascii="Times New Roman" w:hAnsi="Times New Roman" w:cs="Times New Roman"/>
          <w:i/>
          <w:sz w:val="24"/>
          <w:szCs w:val="24"/>
        </w:rPr>
      </w:pPr>
      <w:r w:rsidRPr="00D409BA">
        <w:rPr>
          <w:rFonts w:ascii="Times New Roman" w:hAnsi="Times New Roman" w:cs="Times New Roman"/>
          <w:i/>
          <w:sz w:val="24"/>
          <w:szCs w:val="24"/>
        </w:rPr>
        <w:t>Headcount Enrollment, In Thousands</w:t>
      </w:r>
    </w:p>
    <w:tbl>
      <w:tblPr>
        <w:tblW w:w="9573" w:type="dxa"/>
        <w:tblInd w:w="-72" w:type="dxa"/>
        <w:tblLook w:val="04A0" w:firstRow="1" w:lastRow="0" w:firstColumn="1" w:lastColumn="0" w:noHBand="0" w:noVBand="1"/>
      </w:tblPr>
      <w:tblGrid>
        <w:gridCol w:w="2825"/>
        <w:gridCol w:w="2654"/>
        <w:gridCol w:w="2125"/>
        <w:gridCol w:w="1969"/>
      </w:tblGrid>
      <w:tr w:rsidR="00C91DA3" w:rsidRPr="00C91DA3" w:rsidTr="00D409BA">
        <w:trPr>
          <w:trHeight w:val="202"/>
        </w:trPr>
        <w:tc>
          <w:tcPr>
            <w:tcW w:w="5479" w:type="dxa"/>
            <w:gridSpan w:val="2"/>
            <w:tcBorders>
              <w:top w:val="nil"/>
              <w:left w:val="nil"/>
              <w:bottom w:val="nil"/>
              <w:right w:val="nil"/>
            </w:tcBorders>
            <w:shd w:val="clear" w:color="auto" w:fill="auto"/>
            <w:noWrap/>
            <w:vAlign w:val="bottom"/>
            <w:hideMark/>
          </w:tcPr>
          <w:p w:rsidR="00C91DA3" w:rsidRPr="00C91DA3" w:rsidRDefault="00C91DA3" w:rsidP="000E1B14">
            <w:pPr>
              <w:spacing w:after="0" w:line="240" w:lineRule="auto"/>
              <w:jc w:val="center"/>
              <w:rPr>
                <w:rFonts w:ascii="Times New Roman" w:eastAsia="Times New Roman" w:hAnsi="Times New Roman" w:cs="Times New Roman"/>
                <w:i/>
                <w:iCs/>
                <w:sz w:val="20"/>
                <w:szCs w:val="20"/>
              </w:rPr>
            </w:pPr>
          </w:p>
        </w:tc>
        <w:tc>
          <w:tcPr>
            <w:tcW w:w="2125" w:type="dxa"/>
            <w:tcBorders>
              <w:top w:val="nil"/>
              <w:left w:val="nil"/>
              <w:bottom w:val="nil"/>
              <w:right w:val="nil"/>
            </w:tcBorders>
            <w:shd w:val="clear" w:color="auto" w:fill="auto"/>
            <w:noWrap/>
            <w:vAlign w:val="bottom"/>
            <w:hideMark/>
          </w:tcPr>
          <w:p w:rsidR="00C91DA3" w:rsidRPr="00C91DA3" w:rsidRDefault="00C91DA3" w:rsidP="000E1B14">
            <w:pPr>
              <w:spacing w:after="0" w:line="240" w:lineRule="auto"/>
              <w:jc w:val="center"/>
              <w:rPr>
                <w:rFonts w:ascii="Times New Roman" w:eastAsia="Times New Roman" w:hAnsi="Times New Roman" w:cs="Times New Roman"/>
                <w:sz w:val="20"/>
                <w:szCs w:val="20"/>
              </w:rPr>
            </w:pPr>
          </w:p>
        </w:tc>
        <w:tc>
          <w:tcPr>
            <w:tcW w:w="1969" w:type="dxa"/>
            <w:tcBorders>
              <w:top w:val="nil"/>
              <w:left w:val="nil"/>
              <w:bottom w:val="nil"/>
              <w:right w:val="nil"/>
            </w:tcBorders>
            <w:shd w:val="clear" w:color="auto" w:fill="auto"/>
            <w:noWrap/>
            <w:vAlign w:val="bottom"/>
            <w:hideMark/>
          </w:tcPr>
          <w:p w:rsidR="00C91DA3" w:rsidRPr="00C91DA3" w:rsidRDefault="00C91DA3" w:rsidP="000E1B14">
            <w:pPr>
              <w:spacing w:after="0" w:line="240" w:lineRule="auto"/>
              <w:jc w:val="center"/>
              <w:rPr>
                <w:rFonts w:ascii="Times New Roman" w:eastAsia="Times New Roman" w:hAnsi="Times New Roman" w:cs="Times New Roman"/>
                <w:sz w:val="20"/>
                <w:szCs w:val="20"/>
              </w:rPr>
            </w:pPr>
          </w:p>
        </w:tc>
      </w:tr>
      <w:tr w:rsidR="00C91DA3" w:rsidRPr="00C91DA3" w:rsidTr="00D409BA">
        <w:trPr>
          <w:trHeight w:val="202"/>
        </w:trPr>
        <w:tc>
          <w:tcPr>
            <w:tcW w:w="2825" w:type="dxa"/>
            <w:tcBorders>
              <w:top w:val="nil"/>
              <w:left w:val="nil"/>
              <w:bottom w:val="single" w:sz="4" w:space="0" w:color="auto"/>
              <w:right w:val="nil"/>
            </w:tcBorders>
            <w:shd w:val="clear" w:color="auto" w:fill="auto"/>
            <w:noWrap/>
            <w:vAlign w:val="bottom"/>
            <w:hideMark/>
          </w:tcPr>
          <w:p w:rsidR="00C91DA3" w:rsidRPr="00C91DA3" w:rsidRDefault="00C91DA3" w:rsidP="00C91DA3">
            <w:pPr>
              <w:spacing w:after="0" w:line="240" w:lineRule="auto"/>
              <w:rPr>
                <w:rFonts w:ascii="Times New Roman" w:eastAsia="Times New Roman" w:hAnsi="Times New Roman" w:cs="Times New Roman"/>
                <w:sz w:val="20"/>
                <w:szCs w:val="20"/>
              </w:rPr>
            </w:pPr>
          </w:p>
        </w:tc>
        <w:tc>
          <w:tcPr>
            <w:tcW w:w="2654" w:type="dxa"/>
            <w:tcBorders>
              <w:top w:val="nil"/>
              <w:left w:val="nil"/>
              <w:bottom w:val="single" w:sz="4" w:space="0" w:color="auto"/>
              <w:right w:val="nil"/>
            </w:tcBorders>
            <w:shd w:val="clear" w:color="auto" w:fill="auto"/>
            <w:noWrap/>
            <w:vAlign w:val="bottom"/>
            <w:hideMark/>
          </w:tcPr>
          <w:p w:rsidR="00C91DA3" w:rsidRPr="00C91DA3" w:rsidRDefault="00C91DA3" w:rsidP="00C91DA3">
            <w:pPr>
              <w:spacing w:after="0" w:line="240" w:lineRule="auto"/>
              <w:rPr>
                <w:rFonts w:ascii="Times New Roman" w:eastAsia="Times New Roman" w:hAnsi="Times New Roman" w:cs="Times New Roman"/>
                <w:sz w:val="20"/>
                <w:szCs w:val="20"/>
              </w:rPr>
            </w:pPr>
          </w:p>
        </w:tc>
        <w:tc>
          <w:tcPr>
            <w:tcW w:w="2125" w:type="dxa"/>
            <w:tcBorders>
              <w:top w:val="nil"/>
              <w:left w:val="nil"/>
              <w:bottom w:val="single" w:sz="4" w:space="0" w:color="auto"/>
              <w:right w:val="nil"/>
            </w:tcBorders>
            <w:shd w:val="clear" w:color="auto" w:fill="auto"/>
            <w:noWrap/>
            <w:vAlign w:val="bottom"/>
            <w:hideMark/>
          </w:tcPr>
          <w:p w:rsidR="00C91DA3" w:rsidRPr="00C91DA3" w:rsidRDefault="00C91DA3" w:rsidP="00C91DA3">
            <w:pPr>
              <w:spacing w:after="0" w:line="240" w:lineRule="auto"/>
              <w:rPr>
                <w:rFonts w:ascii="Times New Roman" w:eastAsia="Times New Roman" w:hAnsi="Times New Roman" w:cs="Times New Roman"/>
                <w:sz w:val="20"/>
                <w:szCs w:val="20"/>
              </w:rPr>
            </w:pPr>
          </w:p>
        </w:tc>
        <w:tc>
          <w:tcPr>
            <w:tcW w:w="1969" w:type="dxa"/>
            <w:tcBorders>
              <w:top w:val="nil"/>
              <w:left w:val="nil"/>
              <w:bottom w:val="single" w:sz="4" w:space="0" w:color="auto"/>
              <w:right w:val="nil"/>
            </w:tcBorders>
            <w:shd w:val="clear" w:color="auto" w:fill="auto"/>
            <w:noWrap/>
            <w:vAlign w:val="bottom"/>
            <w:hideMark/>
          </w:tcPr>
          <w:p w:rsidR="00C91DA3" w:rsidRPr="00C91DA3" w:rsidRDefault="00C91DA3" w:rsidP="00C91DA3">
            <w:pPr>
              <w:spacing w:after="0" w:line="240" w:lineRule="auto"/>
              <w:rPr>
                <w:rFonts w:ascii="Times New Roman" w:eastAsia="Times New Roman" w:hAnsi="Times New Roman" w:cs="Times New Roman"/>
                <w:sz w:val="20"/>
                <w:szCs w:val="20"/>
              </w:rPr>
            </w:pPr>
          </w:p>
        </w:tc>
      </w:tr>
      <w:tr w:rsidR="00C91DA3" w:rsidRPr="00C91DA3" w:rsidTr="00D409BA">
        <w:trPr>
          <w:trHeight w:val="248"/>
        </w:trPr>
        <w:tc>
          <w:tcPr>
            <w:tcW w:w="95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b/>
                <w:bCs/>
              </w:rPr>
            </w:pPr>
            <w:r w:rsidRPr="00D409BA">
              <w:rPr>
                <w:rFonts w:ascii="Times New Roman" w:eastAsia="Times New Roman" w:hAnsi="Times New Roman" w:cs="Times New Roman"/>
                <w:b/>
                <w:bCs/>
              </w:rPr>
              <w:t>Number of college students in California, undergraduate vs. graduate</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Undergraduate</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Graduate</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Total</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Public</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3,040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110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3,150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Private</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520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230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750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b/>
                <w:bCs/>
              </w:rPr>
            </w:pPr>
            <w:r w:rsidRPr="00D409BA">
              <w:rPr>
                <w:rFonts w:ascii="Times New Roman" w:eastAsia="Times New Roman" w:hAnsi="Times New Roman" w:cs="Times New Roman"/>
                <w:b/>
                <w:bCs/>
              </w:rPr>
              <w:t>Total</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3,560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340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3,900</w:t>
            </w:r>
          </w:p>
        </w:tc>
      </w:tr>
      <w:tr w:rsidR="00C91DA3" w:rsidRPr="00C91DA3" w:rsidTr="00D409BA">
        <w:trPr>
          <w:trHeight w:val="248"/>
        </w:trPr>
        <w:tc>
          <w:tcPr>
            <w:tcW w:w="54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b/>
                <w:bCs/>
              </w:rPr>
            </w:pPr>
            <w:r w:rsidRPr="00D409BA">
              <w:rPr>
                <w:rFonts w:ascii="Times New Roman" w:eastAsia="Times New Roman" w:hAnsi="Times New Roman" w:cs="Times New Roman"/>
                <w:b/>
                <w:bCs/>
              </w:rPr>
              <w:t>Resident vs. nonresident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CA Resident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Nonresident</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Total</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b/>
                <w:bCs/>
              </w:rPr>
            </w:pPr>
            <w:r w:rsidRPr="00D409BA">
              <w:rPr>
                <w:rFonts w:ascii="Times New Roman" w:eastAsia="Times New Roman" w:hAnsi="Times New Roman" w:cs="Times New Roman"/>
                <w:b/>
                <w:bCs/>
              </w:rPr>
              <w:t>Undergraduate</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Public</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2,880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160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3,040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Private</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430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90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520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D409BA">
            <w:pPr>
              <w:spacing w:after="0" w:line="240" w:lineRule="auto"/>
              <w:ind w:firstLineChars="100" w:firstLine="221"/>
              <w:rPr>
                <w:rFonts w:ascii="Times New Roman" w:eastAsia="Times New Roman" w:hAnsi="Times New Roman" w:cs="Times New Roman"/>
                <w:b/>
                <w:bCs/>
              </w:rPr>
            </w:pPr>
            <w:r w:rsidRPr="00D409BA">
              <w:rPr>
                <w:rFonts w:ascii="Times New Roman" w:eastAsia="Times New Roman" w:hAnsi="Times New Roman" w:cs="Times New Roman"/>
                <w:b/>
                <w:bCs/>
              </w:rPr>
              <w:t>Total</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3,310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250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3,560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b/>
                <w:bCs/>
              </w:rPr>
            </w:pPr>
            <w:r w:rsidRPr="00D409BA">
              <w:rPr>
                <w:rFonts w:ascii="Times New Roman" w:eastAsia="Times New Roman" w:hAnsi="Times New Roman" w:cs="Times New Roman"/>
                <w:b/>
                <w:bCs/>
              </w:rPr>
              <w:t>Graduate</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Public</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80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30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110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Private</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170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60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230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D409BA">
            <w:pPr>
              <w:spacing w:after="0" w:line="240" w:lineRule="auto"/>
              <w:ind w:firstLineChars="100" w:firstLine="221"/>
              <w:rPr>
                <w:rFonts w:ascii="Times New Roman" w:eastAsia="Times New Roman" w:hAnsi="Times New Roman" w:cs="Times New Roman"/>
                <w:b/>
                <w:bCs/>
              </w:rPr>
            </w:pPr>
            <w:r w:rsidRPr="00D409BA">
              <w:rPr>
                <w:rFonts w:ascii="Times New Roman" w:eastAsia="Times New Roman" w:hAnsi="Times New Roman" w:cs="Times New Roman"/>
                <w:b/>
                <w:bCs/>
              </w:rPr>
              <w:t>Total</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250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90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340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b/>
                <w:bCs/>
              </w:rPr>
            </w:pPr>
            <w:r w:rsidRPr="00D409BA">
              <w:rPr>
                <w:rFonts w:ascii="Times New Roman" w:eastAsia="Times New Roman" w:hAnsi="Times New Roman" w:cs="Times New Roman"/>
                <w:b/>
                <w:bCs/>
              </w:rPr>
              <w:t>All Students</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Public</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2,960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190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3,150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rPr>
                <w:rFonts w:ascii="Times New Roman" w:eastAsia="Times New Roman" w:hAnsi="Times New Roman" w:cs="Times New Roman"/>
              </w:rPr>
            </w:pPr>
            <w:r w:rsidRPr="00D409BA">
              <w:rPr>
                <w:rFonts w:ascii="Times New Roman" w:eastAsia="Times New Roman" w:hAnsi="Times New Roman" w:cs="Times New Roman"/>
              </w:rPr>
              <w:t>Private</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600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150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rPr>
            </w:pPr>
            <w:r w:rsidRPr="00D409BA">
              <w:rPr>
                <w:rFonts w:ascii="Times New Roman" w:eastAsia="Times New Roman" w:hAnsi="Times New Roman" w:cs="Times New Roman"/>
              </w:rPr>
              <w:t>750</w:t>
            </w:r>
          </w:p>
        </w:tc>
      </w:tr>
      <w:tr w:rsidR="00C91DA3" w:rsidRPr="00C91DA3" w:rsidTr="00D409BA">
        <w:trPr>
          <w:trHeight w:val="248"/>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D409BA">
            <w:pPr>
              <w:spacing w:after="0" w:line="240" w:lineRule="auto"/>
              <w:ind w:firstLineChars="100" w:firstLine="221"/>
              <w:rPr>
                <w:rFonts w:ascii="Times New Roman" w:eastAsia="Times New Roman" w:hAnsi="Times New Roman" w:cs="Times New Roman"/>
                <w:b/>
                <w:bCs/>
              </w:rPr>
            </w:pPr>
            <w:r w:rsidRPr="00D409BA">
              <w:rPr>
                <w:rFonts w:ascii="Times New Roman" w:eastAsia="Times New Roman" w:hAnsi="Times New Roman" w:cs="Times New Roman"/>
                <w:b/>
                <w:bCs/>
              </w:rPr>
              <w:t>Total</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3,560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340</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A3" w:rsidRPr="00D409BA" w:rsidRDefault="00C91DA3" w:rsidP="00C91DA3">
            <w:pPr>
              <w:spacing w:after="0" w:line="240" w:lineRule="auto"/>
              <w:jc w:val="center"/>
              <w:rPr>
                <w:rFonts w:ascii="Times New Roman" w:eastAsia="Times New Roman" w:hAnsi="Times New Roman" w:cs="Times New Roman"/>
                <w:b/>
                <w:bCs/>
              </w:rPr>
            </w:pPr>
            <w:r w:rsidRPr="00D409BA">
              <w:rPr>
                <w:rFonts w:ascii="Times New Roman" w:eastAsia="Times New Roman" w:hAnsi="Times New Roman" w:cs="Times New Roman"/>
                <w:b/>
                <w:bCs/>
              </w:rPr>
              <w:t>3,900</w:t>
            </w:r>
          </w:p>
        </w:tc>
      </w:tr>
    </w:tbl>
    <w:p w:rsidR="00372D90" w:rsidRDefault="00C91DA3" w:rsidP="009106BE">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8"/>
          <w:szCs w:val="28"/>
          <w:u w:val="single"/>
        </w:rPr>
        <w:lastRenderedPageBreak/>
        <w:br/>
      </w:r>
    </w:p>
    <w:p w:rsidR="00233CB5" w:rsidRPr="00722A01" w:rsidRDefault="00A10E93" w:rsidP="009106BE">
      <w:pPr>
        <w:autoSpaceDE w:val="0"/>
        <w:autoSpaceDN w:val="0"/>
        <w:adjustRightInd w:val="0"/>
        <w:spacing w:after="0" w:line="240" w:lineRule="auto"/>
        <w:rPr>
          <w:rFonts w:ascii="Times New Roman" w:hAnsi="Times New Roman" w:cs="Times New Roman"/>
          <w:color w:val="000000"/>
          <w:sz w:val="24"/>
          <w:szCs w:val="24"/>
        </w:rPr>
      </w:pPr>
      <w:r w:rsidRPr="00722A01">
        <w:rPr>
          <w:rFonts w:ascii="Times New Roman" w:hAnsi="Times New Roman" w:cs="Times New Roman"/>
          <w:b/>
          <w:sz w:val="24"/>
          <w:szCs w:val="24"/>
          <w:u w:val="single"/>
        </w:rPr>
        <w:t>Health Coverage Arrangements for College Students</w:t>
      </w:r>
    </w:p>
    <w:p w:rsidR="009106BE" w:rsidRDefault="009106BE" w:rsidP="009106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College students in California and nationally obtain health insurance in one of four ways:</w:t>
      </w:r>
    </w:p>
    <w:p w:rsidR="009106BE" w:rsidRDefault="009106BE" w:rsidP="009106BE">
      <w:pPr>
        <w:autoSpaceDE w:val="0"/>
        <w:autoSpaceDN w:val="0"/>
        <w:adjustRightInd w:val="0"/>
        <w:spacing w:after="0" w:line="240" w:lineRule="auto"/>
        <w:rPr>
          <w:rFonts w:ascii="Times New Roman" w:hAnsi="Times New Roman" w:cs="Times New Roman"/>
          <w:color w:val="000000"/>
          <w:sz w:val="24"/>
          <w:szCs w:val="24"/>
        </w:rPr>
      </w:pPr>
    </w:p>
    <w:p w:rsidR="009106BE" w:rsidRDefault="009106BE" w:rsidP="009106B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41486D">
        <w:rPr>
          <w:rFonts w:ascii="Times New Roman" w:hAnsi="Times New Roman" w:cs="Times New Roman"/>
          <w:color w:val="000000"/>
          <w:sz w:val="24"/>
          <w:szCs w:val="24"/>
        </w:rPr>
        <w:t>s dependents upon their parents’ health plan policy (typically employer-based or individual</w:t>
      </w:r>
      <w:r>
        <w:rPr>
          <w:rFonts w:ascii="Times New Roman" w:hAnsi="Times New Roman" w:cs="Times New Roman"/>
          <w:color w:val="000000"/>
          <w:sz w:val="24"/>
          <w:szCs w:val="24"/>
        </w:rPr>
        <w:t>ly purchased</w:t>
      </w:r>
      <w:r w:rsidRPr="004148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family </w:t>
      </w:r>
      <w:r w:rsidRPr="0041486D">
        <w:rPr>
          <w:rFonts w:ascii="Times New Roman" w:hAnsi="Times New Roman" w:cs="Times New Roman"/>
          <w:color w:val="000000"/>
          <w:sz w:val="24"/>
          <w:szCs w:val="24"/>
        </w:rPr>
        <w:t>coverage</w:t>
      </w:r>
      <w:r>
        <w:rPr>
          <w:rFonts w:ascii="Times New Roman" w:hAnsi="Times New Roman" w:cs="Times New Roman"/>
          <w:color w:val="000000"/>
          <w:sz w:val="24"/>
          <w:szCs w:val="24"/>
        </w:rPr>
        <w:t>);</w:t>
      </w:r>
    </w:p>
    <w:p w:rsidR="00A10E93" w:rsidRDefault="00A10E93" w:rsidP="00A10E9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41486D">
        <w:rPr>
          <w:rFonts w:ascii="Times New Roman" w:hAnsi="Times New Roman" w:cs="Times New Roman"/>
          <w:color w:val="000000"/>
          <w:sz w:val="24"/>
          <w:szCs w:val="24"/>
        </w:rPr>
        <w:t xml:space="preserve">hrough </w:t>
      </w:r>
      <w:r w:rsidR="00D5318F">
        <w:rPr>
          <w:rFonts w:ascii="Times New Roman" w:hAnsi="Times New Roman" w:cs="Times New Roman"/>
          <w:color w:val="000000"/>
          <w:sz w:val="24"/>
          <w:szCs w:val="24"/>
        </w:rPr>
        <w:t xml:space="preserve">Medicaid (Medicaid is known as </w:t>
      </w:r>
      <w:r w:rsidRPr="0041486D">
        <w:rPr>
          <w:rFonts w:ascii="Times New Roman" w:hAnsi="Times New Roman" w:cs="Times New Roman"/>
          <w:color w:val="000000"/>
          <w:sz w:val="24"/>
          <w:szCs w:val="24"/>
        </w:rPr>
        <w:t>Medi-Cal</w:t>
      </w:r>
      <w:r w:rsidR="00D5318F">
        <w:rPr>
          <w:rFonts w:ascii="Times New Roman" w:hAnsi="Times New Roman" w:cs="Times New Roman"/>
          <w:color w:val="000000"/>
          <w:sz w:val="24"/>
          <w:szCs w:val="24"/>
        </w:rPr>
        <w:t xml:space="preserve"> in California)</w:t>
      </w:r>
      <w:r>
        <w:rPr>
          <w:rFonts w:ascii="Times New Roman" w:hAnsi="Times New Roman" w:cs="Times New Roman"/>
          <w:color w:val="000000"/>
          <w:sz w:val="24"/>
          <w:szCs w:val="24"/>
        </w:rPr>
        <w:t>;</w:t>
      </w:r>
      <w:r w:rsidRPr="0041486D">
        <w:rPr>
          <w:rFonts w:ascii="Times New Roman" w:hAnsi="Times New Roman" w:cs="Times New Roman"/>
          <w:color w:val="000000"/>
          <w:sz w:val="24"/>
          <w:szCs w:val="24"/>
        </w:rPr>
        <w:t xml:space="preserve"> </w:t>
      </w:r>
    </w:p>
    <w:p w:rsidR="009106BE" w:rsidRDefault="009106BE" w:rsidP="009106B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41486D">
        <w:rPr>
          <w:rFonts w:ascii="Times New Roman" w:hAnsi="Times New Roman" w:cs="Times New Roman"/>
          <w:color w:val="000000"/>
          <w:sz w:val="24"/>
          <w:szCs w:val="24"/>
        </w:rPr>
        <w:t>hrough student health plans offered by the un</w:t>
      </w:r>
      <w:r>
        <w:rPr>
          <w:rFonts w:ascii="Times New Roman" w:hAnsi="Times New Roman" w:cs="Times New Roman"/>
          <w:color w:val="000000"/>
          <w:sz w:val="24"/>
          <w:szCs w:val="24"/>
        </w:rPr>
        <w:t>iversity or college the student attends;</w:t>
      </w:r>
      <w:r w:rsidRPr="0041486D">
        <w:rPr>
          <w:rFonts w:ascii="Times New Roman" w:hAnsi="Times New Roman" w:cs="Times New Roman"/>
          <w:color w:val="000000"/>
          <w:sz w:val="24"/>
          <w:szCs w:val="24"/>
        </w:rPr>
        <w:t xml:space="preserve"> </w:t>
      </w:r>
      <w:r w:rsidR="00A10E93">
        <w:rPr>
          <w:rFonts w:ascii="Times New Roman" w:hAnsi="Times New Roman" w:cs="Times New Roman"/>
          <w:color w:val="000000"/>
          <w:sz w:val="24"/>
          <w:szCs w:val="24"/>
        </w:rPr>
        <w:t xml:space="preserve">or, </w:t>
      </w:r>
    </w:p>
    <w:p w:rsidR="009106BE" w:rsidRDefault="009106BE" w:rsidP="009106B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Pr="0041486D">
        <w:rPr>
          <w:rFonts w:ascii="Times New Roman" w:hAnsi="Times New Roman" w:cs="Times New Roman"/>
          <w:color w:val="000000"/>
          <w:sz w:val="24"/>
          <w:szCs w:val="24"/>
        </w:rPr>
        <w:t xml:space="preserve">y purchasing coverage through the individual market (either directly from a health plan </w:t>
      </w:r>
      <w:r>
        <w:rPr>
          <w:rFonts w:ascii="Times New Roman" w:hAnsi="Times New Roman" w:cs="Times New Roman"/>
          <w:color w:val="000000"/>
          <w:sz w:val="24"/>
          <w:szCs w:val="24"/>
        </w:rPr>
        <w:t xml:space="preserve">or health insurer </w:t>
      </w:r>
      <w:r w:rsidRPr="0041486D">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through </w:t>
      </w:r>
      <w:r w:rsidRPr="0041486D">
        <w:rPr>
          <w:rFonts w:ascii="Times New Roman" w:hAnsi="Times New Roman" w:cs="Times New Roman"/>
          <w:color w:val="000000"/>
          <w:sz w:val="24"/>
          <w:szCs w:val="24"/>
        </w:rPr>
        <w:t xml:space="preserve">Covered California, the state’s health benefit exchange). </w:t>
      </w:r>
    </w:p>
    <w:p w:rsidR="009106BE" w:rsidRDefault="009106BE" w:rsidP="009106BE">
      <w:pPr>
        <w:autoSpaceDE w:val="0"/>
        <w:autoSpaceDN w:val="0"/>
        <w:adjustRightInd w:val="0"/>
        <w:spacing w:after="0" w:line="240" w:lineRule="auto"/>
        <w:rPr>
          <w:rFonts w:ascii="Times New Roman" w:hAnsi="Times New Roman" w:cs="Times New Roman"/>
          <w:color w:val="000000"/>
          <w:sz w:val="24"/>
          <w:szCs w:val="24"/>
        </w:rPr>
      </w:pPr>
    </w:p>
    <w:p w:rsidR="009106BE" w:rsidRDefault="009106BE" w:rsidP="009106BE">
      <w:pPr>
        <w:autoSpaceDE w:val="0"/>
        <w:autoSpaceDN w:val="0"/>
        <w:adjustRightInd w:val="0"/>
        <w:spacing w:after="0" w:line="240" w:lineRule="auto"/>
        <w:rPr>
          <w:rFonts w:ascii="Times New Roman" w:hAnsi="Times New Roman" w:cs="Times New Roman"/>
          <w:color w:val="000000"/>
          <w:sz w:val="24"/>
          <w:szCs w:val="24"/>
        </w:rPr>
      </w:pPr>
      <w:r w:rsidRPr="0041486D">
        <w:rPr>
          <w:rFonts w:ascii="Times New Roman" w:hAnsi="Times New Roman" w:cs="Times New Roman"/>
          <w:color w:val="000000"/>
          <w:sz w:val="24"/>
          <w:szCs w:val="24"/>
        </w:rPr>
        <w:t>There is no state-produced data on college students’ specific coverage arrangements.</w:t>
      </w:r>
      <w:r w:rsidR="00233CB5">
        <w:rPr>
          <w:rFonts w:ascii="Times New Roman" w:hAnsi="Times New Roman" w:cs="Times New Roman"/>
          <w:color w:val="000000"/>
          <w:sz w:val="24"/>
          <w:szCs w:val="24"/>
        </w:rPr>
        <w:t xml:space="preserve"> </w:t>
      </w:r>
      <w:r w:rsidR="009777C8">
        <w:rPr>
          <w:rFonts w:ascii="Times New Roman" w:hAnsi="Times New Roman" w:cs="Times New Roman"/>
          <w:color w:val="000000"/>
          <w:sz w:val="24"/>
          <w:szCs w:val="24"/>
        </w:rPr>
        <w:t>Prior to the enactment of the ACA, a</w:t>
      </w:r>
      <w:r w:rsidR="00233CB5">
        <w:rPr>
          <w:rFonts w:ascii="Times New Roman" w:hAnsi="Times New Roman" w:cs="Times New Roman"/>
          <w:color w:val="000000"/>
          <w:sz w:val="24"/>
          <w:szCs w:val="24"/>
        </w:rPr>
        <w:t xml:space="preserve"> 2008 </w:t>
      </w:r>
      <w:r w:rsidR="00143C78">
        <w:rPr>
          <w:rFonts w:ascii="Times New Roman" w:hAnsi="Times New Roman" w:cs="Times New Roman"/>
          <w:color w:val="000000"/>
          <w:sz w:val="24"/>
          <w:szCs w:val="24"/>
        </w:rPr>
        <w:t xml:space="preserve">Government Accountability </w:t>
      </w:r>
      <w:r w:rsidR="00233CB5">
        <w:rPr>
          <w:rFonts w:ascii="Times New Roman" w:hAnsi="Times New Roman" w:cs="Times New Roman"/>
          <w:color w:val="000000"/>
          <w:sz w:val="24"/>
          <w:szCs w:val="24"/>
        </w:rPr>
        <w:t xml:space="preserve">Office (GAO) report </w:t>
      </w:r>
      <w:r w:rsidR="00143C78">
        <w:rPr>
          <w:rFonts w:ascii="Times New Roman" w:hAnsi="Times New Roman" w:cs="Times New Roman"/>
          <w:color w:val="000000"/>
          <w:sz w:val="24"/>
          <w:szCs w:val="24"/>
        </w:rPr>
        <w:t>found that 67% of students were covered through employer-sponsored plans, 7% were covered through other private health insurance plans (such as student health insurance plans), 6% were covered by public programs</w:t>
      </w:r>
      <w:r w:rsidR="009C1F77">
        <w:rPr>
          <w:rFonts w:ascii="Times New Roman" w:hAnsi="Times New Roman" w:cs="Times New Roman"/>
          <w:color w:val="000000"/>
          <w:sz w:val="24"/>
          <w:szCs w:val="24"/>
        </w:rPr>
        <w:t>, and 20% were uninsured</w:t>
      </w:r>
      <w:r w:rsidR="00143C78">
        <w:rPr>
          <w:rFonts w:ascii="Times New Roman" w:hAnsi="Times New Roman" w:cs="Times New Roman"/>
          <w:color w:val="000000"/>
          <w:sz w:val="24"/>
          <w:szCs w:val="24"/>
        </w:rPr>
        <w:t>.</w:t>
      </w:r>
      <w:r w:rsidR="00143C78">
        <w:rPr>
          <w:rStyle w:val="EndnoteReference"/>
          <w:rFonts w:ascii="Times New Roman" w:hAnsi="Times New Roman" w:cs="Times New Roman"/>
          <w:color w:val="000000"/>
          <w:sz w:val="24"/>
          <w:szCs w:val="24"/>
        </w:rPr>
        <w:endnoteReference w:id="5"/>
      </w:r>
      <w:r w:rsidR="00143C78">
        <w:rPr>
          <w:rFonts w:ascii="Times New Roman" w:hAnsi="Times New Roman" w:cs="Times New Roman"/>
          <w:color w:val="000000"/>
          <w:sz w:val="24"/>
          <w:szCs w:val="24"/>
        </w:rPr>
        <w:t xml:space="preserve"> </w:t>
      </w:r>
    </w:p>
    <w:p w:rsidR="004520E2" w:rsidRDefault="004520E2" w:rsidP="009106BE">
      <w:pPr>
        <w:shd w:val="clear" w:color="auto" w:fill="FFFFFF"/>
        <w:spacing w:after="0" w:line="240" w:lineRule="auto"/>
        <w:textAlignment w:val="top"/>
        <w:rPr>
          <w:rFonts w:ascii="Times New Roman" w:hAnsi="Times New Roman" w:cs="Times New Roman"/>
          <w:b/>
          <w:color w:val="000000"/>
          <w:sz w:val="24"/>
          <w:szCs w:val="24"/>
          <w:u w:val="single"/>
        </w:rPr>
      </w:pPr>
    </w:p>
    <w:p w:rsidR="003559C6" w:rsidRPr="00F25E0F" w:rsidRDefault="00F25E0F" w:rsidP="003559C6">
      <w:pPr>
        <w:shd w:val="clear" w:color="auto" w:fill="FFFFFF"/>
        <w:spacing w:after="0" w:line="240" w:lineRule="auto"/>
        <w:textAlignment w:val="top"/>
        <w:rPr>
          <w:rFonts w:ascii="Times New Roman" w:hAnsi="Times New Roman" w:cs="Times New Roman"/>
          <w:color w:val="000000"/>
          <w:sz w:val="24"/>
          <w:szCs w:val="24"/>
        </w:rPr>
      </w:pPr>
      <w:r w:rsidRPr="00F25E0F">
        <w:rPr>
          <w:rFonts w:ascii="Times New Roman" w:hAnsi="Times New Roman" w:cs="Times New Roman"/>
          <w:color w:val="000000"/>
          <w:sz w:val="24"/>
          <w:szCs w:val="24"/>
        </w:rPr>
        <w:t>C</w:t>
      </w:r>
      <w:r w:rsidR="004520E2" w:rsidRPr="00F25E0F">
        <w:rPr>
          <w:rFonts w:ascii="Times New Roman" w:hAnsi="Times New Roman" w:cs="Times New Roman"/>
          <w:color w:val="000000"/>
          <w:sz w:val="24"/>
          <w:szCs w:val="24"/>
        </w:rPr>
        <w:t>ollege</w:t>
      </w:r>
      <w:r w:rsidR="00E74DA7">
        <w:rPr>
          <w:rFonts w:ascii="Times New Roman" w:hAnsi="Times New Roman" w:cs="Times New Roman"/>
          <w:color w:val="000000"/>
          <w:sz w:val="24"/>
          <w:szCs w:val="24"/>
        </w:rPr>
        <w:t>s</w:t>
      </w:r>
      <w:r w:rsidR="004520E2" w:rsidRPr="00F25E0F">
        <w:rPr>
          <w:rFonts w:ascii="Times New Roman" w:hAnsi="Times New Roman" w:cs="Times New Roman"/>
          <w:color w:val="000000"/>
          <w:sz w:val="24"/>
          <w:szCs w:val="24"/>
        </w:rPr>
        <w:t xml:space="preserve"> and universities </w:t>
      </w:r>
      <w:r w:rsidRPr="00F25E0F">
        <w:rPr>
          <w:rFonts w:ascii="Times New Roman" w:hAnsi="Times New Roman" w:cs="Times New Roman"/>
          <w:color w:val="000000"/>
          <w:sz w:val="24"/>
          <w:szCs w:val="24"/>
        </w:rPr>
        <w:t>often require</w:t>
      </w:r>
      <w:r w:rsidR="004520E2" w:rsidRPr="00F25E0F">
        <w:rPr>
          <w:rFonts w:ascii="Times New Roman" w:hAnsi="Times New Roman" w:cs="Times New Roman"/>
          <w:color w:val="000000"/>
          <w:sz w:val="24"/>
          <w:szCs w:val="24"/>
        </w:rPr>
        <w:t xml:space="preserve"> students to have health insurance coverage as a condition of enrollment. </w:t>
      </w:r>
      <w:r w:rsidRPr="00F25E0F">
        <w:rPr>
          <w:rFonts w:ascii="Times New Roman" w:hAnsi="Times New Roman" w:cs="Times New Roman"/>
          <w:color w:val="000000"/>
          <w:sz w:val="24"/>
          <w:szCs w:val="24"/>
        </w:rPr>
        <w:t>A 2014 national survey by the American College Health Association found that 48.7% of colleges (37% of public and 62.4% of private universities) require health insurance for full-time students</w:t>
      </w:r>
      <w:r w:rsidR="00722A01">
        <w:rPr>
          <w:rFonts w:ascii="Times New Roman" w:hAnsi="Times New Roman" w:cs="Times New Roman"/>
          <w:color w:val="000000"/>
          <w:sz w:val="24"/>
          <w:szCs w:val="24"/>
        </w:rPr>
        <w:t xml:space="preserve">. Eighteen percent </w:t>
      </w:r>
      <w:r w:rsidRPr="00F25E0F">
        <w:rPr>
          <w:rFonts w:ascii="Times New Roman" w:hAnsi="Times New Roman" w:cs="Times New Roman"/>
          <w:color w:val="000000"/>
          <w:sz w:val="24"/>
          <w:szCs w:val="24"/>
        </w:rPr>
        <w:t xml:space="preserve">of private universities and 15% of public universities expect adoption of </w:t>
      </w:r>
      <w:r w:rsidR="009777C8">
        <w:rPr>
          <w:rFonts w:ascii="Times New Roman" w:hAnsi="Times New Roman" w:cs="Times New Roman"/>
          <w:color w:val="000000"/>
          <w:sz w:val="24"/>
          <w:szCs w:val="24"/>
        </w:rPr>
        <w:t xml:space="preserve">an </w:t>
      </w:r>
      <w:r w:rsidRPr="00F25E0F">
        <w:rPr>
          <w:rFonts w:ascii="Times New Roman" w:hAnsi="Times New Roman" w:cs="Times New Roman"/>
          <w:color w:val="000000"/>
          <w:sz w:val="24"/>
          <w:szCs w:val="24"/>
        </w:rPr>
        <w:t>insurance requirement in the future.</w:t>
      </w:r>
      <w:r w:rsidRPr="00F25E0F">
        <w:rPr>
          <w:rFonts w:ascii="Times New Roman" w:hAnsi="Times New Roman" w:cs="Times New Roman"/>
          <w:sz w:val="24"/>
          <w:szCs w:val="24"/>
        </w:rPr>
        <w:t xml:space="preserve"> </w:t>
      </w:r>
      <w:r w:rsidR="009777C8">
        <w:rPr>
          <w:rFonts w:ascii="Times New Roman" w:hAnsi="Times New Roman" w:cs="Times New Roman"/>
          <w:sz w:val="24"/>
          <w:szCs w:val="24"/>
        </w:rPr>
        <w:t xml:space="preserve">In California, </w:t>
      </w:r>
      <w:r w:rsidR="003559C6">
        <w:rPr>
          <w:rFonts w:ascii="Times New Roman" w:eastAsia="Times New Roman" w:hAnsi="Times New Roman" w:cs="Times New Roman"/>
          <w:sz w:val="24"/>
          <w:szCs w:val="24"/>
        </w:rPr>
        <w:t>the University of California</w:t>
      </w:r>
      <w:r w:rsidR="00722A01">
        <w:rPr>
          <w:rFonts w:ascii="Times New Roman" w:eastAsia="Times New Roman" w:hAnsi="Times New Roman" w:cs="Times New Roman"/>
          <w:sz w:val="24"/>
          <w:szCs w:val="24"/>
        </w:rPr>
        <w:t xml:space="preserve"> (UC)</w:t>
      </w:r>
      <w:r w:rsidR="003559C6">
        <w:rPr>
          <w:rFonts w:ascii="Times New Roman" w:eastAsia="Times New Roman" w:hAnsi="Times New Roman" w:cs="Times New Roman"/>
          <w:sz w:val="24"/>
          <w:szCs w:val="24"/>
        </w:rPr>
        <w:t xml:space="preserve">, </w:t>
      </w:r>
      <w:r w:rsidR="00722A01">
        <w:rPr>
          <w:rFonts w:ascii="Times New Roman" w:eastAsia="Times New Roman" w:hAnsi="Times New Roman" w:cs="Times New Roman"/>
          <w:sz w:val="24"/>
          <w:szCs w:val="24"/>
        </w:rPr>
        <w:t xml:space="preserve">the </w:t>
      </w:r>
      <w:r w:rsidR="003559C6">
        <w:rPr>
          <w:rFonts w:ascii="Times New Roman" w:eastAsia="Times New Roman" w:hAnsi="Times New Roman" w:cs="Times New Roman"/>
          <w:sz w:val="24"/>
          <w:szCs w:val="24"/>
        </w:rPr>
        <w:t>U</w:t>
      </w:r>
      <w:r w:rsidR="00722A01">
        <w:rPr>
          <w:rFonts w:ascii="Times New Roman" w:eastAsia="Times New Roman" w:hAnsi="Times New Roman" w:cs="Times New Roman"/>
          <w:sz w:val="24"/>
          <w:szCs w:val="24"/>
        </w:rPr>
        <w:t>niversity of Southern California (USC)</w:t>
      </w:r>
      <w:r w:rsidR="003559C6">
        <w:rPr>
          <w:rFonts w:ascii="Times New Roman" w:eastAsia="Times New Roman" w:hAnsi="Times New Roman" w:cs="Times New Roman"/>
          <w:sz w:val="24"/>
          <w:szCs w:val="24"/>
        </w:rPr>
        <w:t xml:space="preserve">, Stanford, and the Claremont Colleges </w:t>
      </w:r>
      <w:r w:rsidR="0055315A">
        <w:rPr>
          <w:rFonts w:ascii="Times New Roman" w:eastAsia="Times New Roman" w:hAnsi="Times New Roman" w:cs="Times New Roman"/>
          <w:sz w:val="24"/>
          <w:szCs w:val="24"/>
        </w:rPr>
        <w:t xml:space="preserve">among others </w:t>
      </w:r>
      <w:r w:rsidR="003559C6" w:rsidRPr="004520E2">
        <w:rPr>
          <w:rFonts w:ascii="Times New Roman" w:eastAsia="Times New Roman" w:hAnsi="Times New Roman" w:cs="Times New Roman"/>
          <w:sz w:val="24"/>
          <w:szCs w:val="24"/>
        </w:rPr>
        <w:t>require that students enroll in the college or university’s student health plan unless the student show</w:t>
      </w:r>
      <w:r w:rsidR="003559C6">
        <w:rPr>
          <w:rFonts w:ascii="Times New Roman" w:eastAsia="Times New Roman" w:hAnsi="Times New Roman" w:cs="Times New Roman"/>
          <w:sz w:val="24"/>
          <w:szCs w:val="24"/>
        </w:rPr>
        <w:t>s</w:t>
      </w:r>
      <w:r w:rsidR="003559C6" w:rsidRPr="004520E2">
        <w:rPr>
          <w:rFonts w:ascii="Times New Roman" w:eastAsia="Times New Roman" w:hAnsi="Times New Roman" w:cs="Times New Roman"/>
          <w:sz w:val="24"/>
          <w:szCs w:val="24"/>
        </w:rPr>
        <w:t xml:space="preserve"> proof of other health coverage.</w:t>
      </w:r>
      <w:r w:rsidR="003559C6">
        <w:rPr>
          <w:rFonts w:ascii="Times New Roman" w:eastAsia="Times New Roman" w:hAnsi="Times New Roman" w:cs="Times New Roman"/>
          <w:sz w:val="24"/>
          <w:szCs w:val="24"/>
        </w:rPr>
        <w:t xml:space="preserve"> </w:t>
      </w:r>
      <w:r w:rsidR="003559C6">
        <w:rPr>
          <w:rFonts w:ascii="Times New Roman" w:hAnsi="Times New Roman" w:cs="Times New Roman"/>
          <w:sz w:val="24"/>
          <w:szCs w:val="24"/>
        </w:rPr>
        <w:t xml:space="preserve">For example, to opt out of </w:t>
      </w:r>
      <w:r w:rsidR="00722A01">
        <w:rPr>
          <w:rFonts w:ascii="Times New Roman" w:hAnsi="Times New Roman" w:cs="Times New Roman"/>
          <w:sz w:val="24"/>
          <w:szCs w:val="24"/>
        </w:rPr>
        <w:t>UC’s Student Health Insur</w:t>
      </w:r>
      <w:r w:rsidR="0037569C">
        <w:rPr>
          <w:rFonts w:ascii="Times New Roman" w:hAnsi="Times New Roman" w:cs="Times New Roman"/>
          <w:sz w:val="24"/>
          <w:szCs w:val="24"/>
        </w:rPr>
        <w:t>a</w:t>
      </w:r>
      <w:r w:rsidR="00722A01">
        <w:rPr>
          <w:rFonts w:ascii="Times New Roman" w:hAnsi="Times New Roman" w:cs="Times New Roman"/>
          <w:sz w:val="24"/>
          <w:szCs w:val="24"/>
        </w:rPr>
        <w:t>nce Program (</w:t>
      </w:r>
      <w:r w:rsidR="003559C6">
        <w:rPr>
          <w:rFonts w:ascii="Times New Roman" w:hAnsi="Times New Roman" w:cs="Times New Roman"/>
          <w:sz w:val="24"/>
          <w:szCs w:val="24"/>
        </w:rPr>
        <w:t>SHIP</w:t>
      </w:r>
      <w:r w:rsidR="00722A01">
        <w:rPr>
          <w:rFonts w:ascii="Times New Roman" w:hAnsi="Times New Roman" w:cs="Times New Roman"/>
          <w:sz w:val="24"/>
          <w:szCs w:val="24"/>
        </w:rPr>
        <w:t>)</w:t>
      </w:r>
      <w:r w:rsidR="003559C6">
        <w:rPr>
          <w:rFonts w:ascii="Times New Roman" w:hAnsi="Times New Roman" w:cs="Times New Roman"/>
          <w:sz w:val="24"/>
          <w:szCs w:val="24"/>
        </w:rPr>
        <w:t xml:space="preserve"> at UC Berkeley, a </w:t>
      </w:r>
      <w:r w:rsidR="00722A01">
        <w:rPr>
          <w:rFonts w:ascii="Times New Roman" w:hAnsi="Times New Roman" w:cs="Times New Roman"/>
          <w:sz w:val="24"/>
          <w:szCs w:val="24"/>
        </w:rPr>
        <w:t xml:space="preserve">student </w:t>
      </w:r>
      <w:r w:rsidR="003559C6">
        <w:rPr>
          <w:rFonts w:ascii="Times New Roman" w:hAnsi="Times New Roman" w:cs="Times New Roman"/>
          <w:sz w:val="24"/>
          <w:szCs w:val="24"/>
        </w:rPr>
        <w:t>must show coverage in a plan that</w:t>
      </w:r>
      <w:r w:rsidR="003559C6" w:rsidRPr="004520E2">
        <w:rPr>
          <w:rStyle w:val="Strong"/>
          <w:rFonts w:ascii="Times New Roman" w:hAnsi="Times New Roman" w:cs="Times New Roman"/>
          <w:b w:val="0"/>
          <w:sz w:val="24"/>
          <w:szCs w:val="24"/>
        </w:rPr>
        <w:t xml:space="preserve"> provide</w:t>
      </w:r>
      <w:r w:rsidR="003559C6">
        <w:rPr>
          <w:rStyle w:val="Strong"/>
          <w:rFonts w:ascii="Times New Roman" w:hAnsi="Times New Roman" w:cs="Times New Roman"/>
          <w:b w:val="0"/>
          <w:sz w:val="24"/>
          <w:szCs w:val="24"/>
        </w:rPr>
        <w:t>s</w:t>
      </w:r>
      <w:r w:rsidR="003559C6" w:rsidRPr="004520E2">
        <w:rPr>
          <w:rStyle w:val="Strong"/>
          <w:rFonts w:ascii="Times New Roman" w:hAnsi="Times New Roman" w:cs="Times New Roman"/>
          <w:b w:val="0"/>
          <w:sz w:val="24"/>
          <w:szCs w:val="24"/>
        </w:rPr>
        <w:t xml:space="preserve"> unrestricted access to an in-network primary care provider, in-network hospital and full, non-emergency medical and behavioral health care within 50 miles of campus or the student’s place of residence while attending school.</w:t>
      </w:r>
      <w:r w:rsidR="003559C6">
        <w:rPr>
          <w:rStyle w:val="EndnoteReference"/>
          <w:rFonts w:ascii="Times New Roman" w:hAnsi="Times New Roman" w:cs="Times New Roman"/>
          <w:bCs/>
          <w:sz w:val="24"/>
          <w:szCs w:val="24"/>
        </w:rPr>
        <w:endnoteReference w:id="6"/>
      </w:r>
      <w:r w:rsidR="003559C6" w:rsidRPr="003559C6">
        <w:rPr>
          <w:rFonts w:ascii="Times New Roman" w:hAnsi="Times New Roman" w:cs="Times New Roman"/>
          <w:sz w:val="24"/>
          <w:szCs w:val="24"/>
        </w:rPr>
        <w:t xml:space="preserve"> </w:t>
      </w:r>
      <w:r w:rsidR="003559C6">
        <w:rPr>
          <w:rFonts w:ascii="Times New Roman" w:hAnsi="Times New Roman" w:cs="Times New Roman"/>
          <w:sz w:val="24"/>
          <w:szCs w:val="24"/>
        </w:rPr>
        <w:t>California State University (CSU) and California’s Community Colleges do not have a similar health insurance mandate (except for international students</w:t>
      </w:r>
      <w:r w:rsidR="00A05673">
        <w:rPr>
          <w:rFonts w:ascii="Times New Roman" w:hAnsi="Times New Roman" w:cs="Times New Roman"/>
          <w:sz w:val="24"/>
          <w:szCs w:val="24"/>
        </w:rPr>
        <w:t xml:space="preserve"> and student</w:t>
      </w:r>
      <w:r w:rsidR="00D5318F">
        <w:rPr>
          <w:rFonts w:ascii="Times New Roman" w:hAnsi="Times New Roman" w:cs="Times New Roman"/>
          <w:sz w:val="24"/>
          <w:szCs w:val="24"/>
        </w:rPr>
        <w:t>s</w:t>
      </w:r>
      <w:r w:rsidR="00A05673">
        <w:rPr>
          <w:rFonts w:ascii="Times New Roman" w:hAnsi="Times New Roman" w:cs="Times New Roman"/>
          <w:sz w:val="24"/>
          <w:szCs w:val="24"/>
        </w:rPr>
        <w:t xml:space="preserve"> at CSU Maritime</w:t>
      </w:r>
      <w:r w:rsidR="003559C6">
        <w:rPr>
          <w:rFonts w:ascii="Times New Roman" w:hAnsi="Times New Roman" w:cs="Times New Roman"/>
          <w:sz w:val="24"/>
          <w:szCs w:val="24"/>
        </w:rPr>
        <w:t>).</w:t>
      </w:r>
    </w:p>
    <w:p w:rsidR="000E1B14" w:rsidRDefault="009106BE" w:rsidP="001B0536">
      <w:pPr>
        <w:shd w:val="clear" w:color="auto" w:fill="FFFFFF"/>
        <w:spacing w:after="0" w:line="240" w:lineRule="auto"/>
        <w:textAlignment w:val="top"/>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r>
      <w:r w:rsidR="00841297" w:rsidRPr="00841297">
        <w:rPr>
          <w:rFonts w:ascii="Times New Roman" w:hAnsi="Times New Roman" w:cs="Times New Roman"/>
          <w:b/>
          <w:color w:val="000000"/>
          <w:sz w:val="24"/>
          <w:szCs w:val="24"/>
          <w:u w:val="single"/>
        </w:rPr>
        <w:t>Dependent Coverage</w:t>
      </w:r>
      <w:r>
        <w:rPr>
          <w:rFonts w:ascii="Times New Roman" w:hAnsi="Times New Roman" w:cs="Times New Roman"/>
          <w:b/>
          <w:color w:val="000000"/>
          <w:sz w:val="24"/>
          <w:szCs w:val="24"/>
          <w:u w:val="single"/>
        </w:rPr>
        <w:br/>
      </w:r>
      <w:r w:rsidRPr="009106BE">
        <w:rPr>
          <w:rFonts w:ascii="Times New Roman" w:eastAsia="Times New Roman" w:hAnsi="Times New Roman" w:cs="Times New Roman"/>
          <w:sz w:val="24"/>
          <w:szCs w:val="24"/>
        </w:rPr>
        <w:t xml:space="preserve">Before the </w:t>
      </w:r>
      <w:r w:rsidRPr="00E32A7E">
        <w:rPr>
          <w:rFonts w:ascii="Times New Roman" w:eastAsia="Times New Roman" w:hAnsi="Times New Roman" w:cs="Times New Roman"/>
          <w:sz w:val="24"/>
          <w:szCs w:val="24"/>
        </w:rPr>
        <w:t>ACA</w:t>
      </w:r>
      <w:r w:rsidRPr="009106BE">
        <w:rPr>
          <w:rFonts w:ascii="Times New Roman" w:eastAsia="Times New Roman" w:hAnsi="Times New Roman" w:cs="Times New Roman"/>
          <w:sz w:val="24"/>
          <w:szCs w:val="24"/>
        </w:rPr>
        <w:t xml:space="preserve">, health plans and issuers could remove adult children from their parents' coverage because of their age, whether or not they were a student or where they lived. The </w:t>
      </w:r>
      <w:r w:rsidRPr="00E32A7E">
        <w:rPr>
          <w:rFonts w:ascii="Times New Roman" w:eastAsia="Times New Roman" w:hAnsi="Times New Roman" w:cs="Times New Roman"/>
          <w:sz w:val="24"/>
          <w:szCs w:val="24"/>
        </w:rPr>
        <w:t xml:space="preserve">ACA </w:t>
      </w:r>
      <w:r w:rsidRPr="009106BE">
        <w:rPr>
          <w:rFonts w:ascii="Times New Roman" w:eastAsia="Times New Roman" w:hAnsi="Times New Roman" w:cs="Times New Roman"/>
          <w:sz w:val="24"/>
          <w:szCs w:val="24"/>
        </w:rPr>
        <w:t xml:space="preserve">requires plans and issuers that offer dependent child coverage to make the coverage available until </w:t>
      </w:r>
      <w:r w:rsidR="00E74DA7">
        <w:rPr>
          <w:rFonts w:ascii="Times New Roman" w:eastAsia="Times New Roman" w:hAnsi="Times New Roman" w:cs="Times New Roman"/>
          <w:sz w:val="24"/>
          <w:szCs w:val="24"/>
        </w:rPr>
        <w:t xml:space="preserve">the dependent </w:t>
      </w:r>
      <w:r w:rsidRPr="009106BE">
        <w:rPr>
          <w:rFonts w:ascii="Times New Roman" w:eastAsia="Times New Roman" w:hAnsi="Times New Roman" w:cs="Times New Roman"/>
          <w:sz w:val="24"/>
          <w:szCs w:val="24"/>
        </w:rPr>
        <w:t>reaches the age of 26.</w:t>
      </w:r>
      <w:r w:rsidR="004838BE">
        <w:rPr>
          <w:rStyle w:val="EndnoteReference"/>
          <w:rFonts w:ascii="Times New Roman" w:eastAsia="Times New Roman" w:hAnsi="Times New Roman" w:cs="Times New Roman"/>
          <w:sz w:val="24"/>
          <w:szCs w:val="24"/>
        </w:rPr>
        <w:endnoteReference w:id="7"/>
      </w:r>
      <w:r w:rsidRPr="009106BE">
        <w:rPr>
          <w:rFonts w:ascii="Times New Roman" w:eastAsia="Times New Roman" w:hAnsi="Times New Roman" w:cs="Times New Roman"/>
          <w:sz w:val="24"/>
          <w:szCs w:val="24"/>
        </w:rPr>
        <w:t xml:space="preserve"> Both married and unmarried children qualify for this coverage.</w:t>
      </w:r>
      <w:r w:rsidR="00722A01" w:rsidRPr="00E32A7E">
        <w:rPr>
          <w:rFonts w:ascii="Times New Roman" w:eastAsia="Times New Roman" w:hAnsi="Times New Roman" w:cs="Times New Roman"/>
          <w:sz w:val="24"/>
          <w:szCs w:val="24"/>
        </w:rPr>
        <w:t xml:space="preserve"> </w:t>
      </w:r>
      <w:r w:rsidR="001B0536">
        <w:rPr>
          <w:rFonts w:ascii="Times New Roman" w:eastAsia="Times New Roman" w:hAnsi="Times New Roman" w:cs="Times New Roman"/>
          <w:sz w:val="24"/>
          <w:szCs w:val="24"/>
        </w:rPr>
        <w:br/>
      </w:r>
      <w:r w:rsidR="001B0536">
        <w:rPr>
          <w:rFonts w:ascii="Times New Roman" w:eastAsia="Times New Roman" w:hAnsi="Times New Roman" w:cs="Times New Roman"/>
          <w:sz w:val="24"/>
          <w:szCs w:val="24"/>
        </w:rPr>
        <w:br/>
      </w:r>
      <w:r w:rsidR="000076AA">
        <w:rPr>
          <w:rFonts w:ascii="Times New Roman" w:hAnsi="Times New Roman" w:cs="Times New Roman"/>
          <w:sz w:val="24"/>
          <w:szCs w:val="24"/>
        </w:rPr>
        <w:t>According to data from the Kaiser Family Foundation</w:t>
      </w:r>
      <w:r w:rsidR="009777C8">
        <w:rPr>
          <w:rFonts w:ascii="Times New Roman" w:hAnsi="Times New Roman" w:cs="Times New Roman"/>
          <w:sz w:val="24"/>
          <w:szCs w:val="24"/>
        </w:rPr>
        <w:t xml:space="preserve"> (KFF)</w:t>
      </w:r>
      <w:r w:rsidR="000076AA">
        <w:rPr>
          <w:rFonts w:ascii="Times New Roman" w:hAnsi="Times New Roman" w:cs="Times New Roman"/>
          <w:sz w:val="24"/>
          <w:szCs w:val="24"/>
        </w:rPr>
        <w:t>, a</w:t>
      </w:r>
      <w:r w:rsidR="000076AA" w:rsidRPr="000076AA">
        <w:rPr>
          <w:rFonts w:ascii="Times New Roman" w:hAnsi="Times New Roman" w:cs="Times New Roman"/>
          <w:sz w:val="24"/>
          <w:szCs w:val="24"/>
        </w:rPr>
        <w:t>mong firms offering health benefits, virtually all large firms and 92% of small firms offering health benefits offer coverage to</w:t>
      </w:r>
      <w:r w:rsidR="00F80C08">
        <w:rPr>
          <w:rFonts w:ascii="Times New Roman" w:hAnsi="Times New Roman" w:cs="Times New Roman"/>
          <w:sz w:val="24"/>
          <w:szCs w:val="24"/>
        </w:rPr>
        <w:t xml:space="preserve"> non-spouse</w:t>
      </w:r>
      <w:r w:rsidR="000076AA" w:rsidRPr="000076AA">
        <w:rPr>
          <w:rFonts w:ascii="Times New Roman" w:hAnsi="Times New Roman" w:cs="Times New Roman"/>
          <w:sz w:val="24"/>
          <w:szCs w:val="24"/>
        </w:rPr>
        <w:t xml:space="preserve"> dependents of their eligible workers, such as children.</w:t>
      </w:r>
      <w:r w:rsidR="000076AA">
        <w:rPr>
          <w:rStyle w:val="EndnoteReference"/>
          <w:rFonts w:ascii="Times New Roman" w:hAnsi="Times New Roman" w:cs="Times New Roman"/>
          <w:sz w:val="24"/>
          <w:szCs w:val="24"/>
        </w:rPr>
        <w:endnoteReference w:id="8"/>
      </w:r>
      <w:r w:rsidR="001B0536">
        <w:rPr>
          <w:rFonts w:ascii="Times New Roman" w:hAnsi="Times New Roman" w:cs="Times New Roman"/>
          <w:sz w:val="24"/>
          <w:szCs w:val="24"/>
        </w:rPr>
        <w:br/>
      </w:r>
    </w:p>
    <w:p w:rsidR="007C5539" w:rsidRPr="00EE68F0" w:rsidRDefault="00E32A7E" w:rsidP="00EE68F0">
      <w:pPr>
        <w:spacing w:line="240" w:lineRule="auto"/>
        <w:rPr>
          <w:rFonts w:ascii="Times New Roman" w:hAnsi="Times New Roman" w:cs="Times New Roman"/>
          <w:sz w:val="24"/>
          <w:szCs w:val="24"/>
        </w:rPr>
      </w:pPr>
      <w:r>
        <w:rPr>
          <w:rFonts w:ascii="Times New Roman" w:hAnsi="Times New Roman" w:cs="Times New Roman"/>
          <w:b/>
          <w:color w:val="000000"/>
          <w:sz w:val="24"/>
          <w:szCs w:val="24"/>
          <w:u w:val="single"/>
        </w:rPr>
        <w:t>Medi-Cal</w:t>
      </w:r>
      <w:r w:rsidR="00927331">
        <w:rPr>
          <w:rFonts w:ascii="Times New Roman" w:hAnsi="Times New Roman" w:cs="Times New Roman"/>
          <w:b/>
          <w:color w:val="000000"/>
          <w:sz w:val="24"/>
          <w:szCs w:val="24"/>
          <w:u w:val="single"/>
        </w:rPr>
        <w:t xml:space="preserve"> Coverage</w:t>
      </w:r>
      <w:r>
        <w:rPr>
          <w:rFonts w:ascii="Times New Roman" w:hAnsi="Times New Roman" w:cs="Times New Roman"/>
          <w:b/>
          <w:color w:val="000000"/>
          <w:sz w:val="24"/>
          <w:szCs w:val="24"/>
          <w:u w:val="single"/>
        </w:rPr>
        <w:br/>
      </w:r>
      <w:r w:rsidR="00AC1336" w:rsidRPr="00EE68F0">
        <w:rPr>
          <w:rFonts w:ascii="Times New Roman" w:hAnsi="Times New Roman" w:cs="Times New Roman"/>
          <w:color w:val="000000"/>
          <w:sz w:val="24"/>
          <w:szCs w:val="24"/>
        </w:rPr>
        <w:t>The Medi-Cal program is projected to cover 1</w:t>
      </w:r>
      <w:r w:rsidR="003378B9" w:rsidRPr="00EE68F0">
        <w:rPr>
          <w:rFonts w:ascii="Times New Roman" w:hAnsi="Times New Roman" w:cs="Times New Roman"/>
          <w:color w:val="000000"/>
          <w:sz w:val="24"/>
          <w:szCs w:val="24"/>
        </w:rPr>
        <w:t>3</w:t>
      </w:r>
      <w:r w:rsidR="00AC1336" w:rsidRPr="00EE68F0">
        <w:rPr>
          <w:rFonts w:ascii="Times New Roman" w:hAnsi="Times New Roman" w:cs="Times New Roman"/>
          <w:color w:val="000000"/>
          <w:sz w:val="24"/>
          <w:szCs w:val="24"/>
        </w:rPr>
        <w:t>.</w:t>
      </w:r>
      <w:r w:rsidR="003378B9" w:rsidRPr="00EE68F0">
        <w:rPr>
          <w:rFonts w:ascii="Times New Roman" w:hAnsi="Times New Roman" w:cs="Times New Roman"/>
          <w:color w:val="000000"/>
          <w:sz w:val="24"/>
          <w:szCs w:val="24"/>
        </w:rPr>
        <w:t>5</w:t>
      </w:r>
      <w:r w:rsidR="00AC1336" w:rsidRPr="00EE68F0">
        <w:rPr>
          <w:rFonts w:ascii="Times New Roman" w:hAnsi="Times New Roman" w:cs="Times New Roman"/>
          <w:color w:val="000000"/>
          <w:sz w:val="24"/>
          <w:szCs w:val="24"/>
        </w:rPr>
        <w:t xml:space="preserve"> million Californians each month in </w:t>
      </w:r>
      <w:r w:rsidR="003378B9" w:rsidRPr="00EE68F0">
        <w:rPr>
          <w:rFonts w:ascii="Times New Roman" w:hAnsi="Times New Roman" w:cs="Times New Roman"/>
          <w:color w:val="000000"/>
          <w:sz w:val="24"/>
          <w:szCs w:val="24"/>
        </w:rPr>
        <w:t>2018-19</w:t>
      </w:r>
      <w:r w:rsidR="00AC1336" w:rsidRPr="00EE68F0">
        <w:rPr>
          <w:rFonts w:ascii="Times New Roman" w:hAnsi="Times New Roman" w:cs="Times New Roman"/>
          <w:color w:val="000000"/>
          <w:sz w:val="24"/>
          <w:szCs w:val="24"/>
        </w:rPr>
        <w:t>, at a cost of $10</w:t>
      </w:r>
      <w:r w:rsidR="003378B9" w:rsidRPr="00EE68F0">
        <w:rPr>
          <w:rFonts w:ascii="Times New Roman" w:hAnsi="Times New Roman" w:cs="Times New Roman"/>
          <w:color w:val="000000"/>
          <w:sz w:val="24"/>
          <w:szCs w:val="24"/>
        </w:rPr>
        <w:t>1.5</w:t>
      </w:r>
      <w:r w:rsidR="00AC1336" w:rsidRPr="00EE68F0">
        <w:rPr>
          <w:rFonts w:ascii="Times New Roman" w:hAnsi="Times New Roman" w:cs="Times New Roman"/>
          <w:color w:val="000000"/>
          <w:sz w:val="24"/>
          <w:szCs w:val="24"/>
        </w:rPr>
        <w:t xml:space="preserve"> billion in total funds ($</w:t>
      </w:r>
      <w:r w:rsidR="003378B9" w:rsidRPr="00EE68F0">
        <w:rPr>
          <w:rFonts w:ascii="Times New Roman" w:hAnsi="Times New Roman" w:cs="Times New Roman"/>
          <w:color w:val="000000"/>
          <w:sz w:val="24"/>
          <w:szCs w:val="24"/>
        </w:rPr>
        <w:t>20</w:t>
      </w:r>
      <w:r w:rsidR="00AC1336" w:rsidRPr="00EE68F0">
        <w:rPr>
          <w:rFonts w:ascii="Times New Roman" w:hAnsi="Times New Roman" w:cs="Times New Roman"/>
          <w:color w:val="000000"/>
          <w:sz w:val="24"/>
          <w:szCs w:val="24"/>
        </w:rPr>
        <w:t xml:space="preserve"> billion General Fund</w:t>
      </w:r>
      <w:r w:rsidR="001D5626">
        <w:rPr>
          <w:rFonts w:ascii="Times New Roman" w:hAnsi="Times New Roman" w:cs="Times New Roman"/>
          <w:color w:val="000000"/>
          <w:sz w:val="24"/>
          <w:szCs w:val="24"/>
        </w:rPr>
        <w:t xml:space="preserve"> [GF]</w:t>
      </w:r>
      <w:r w:rsidR="00AC1336" w:rsidRPr="00EE68F0">
        <w:rPr>
          <w:rFonts w:ascii="Times New Roman" w:hAnsi="Times New Roman" w:cs="Times New Roman"/>
          <w:color w:val="000000"/>
          <w:sz w:val="24"/>
          <w:szCs w:val="24"/>
        </w:rPr>
        <w:t xml:space="preserve">). </w:t>
      </w:r>
      <w:r w:rsidR="00B0403E" w:rsidRPr="00EE68F0">
        <w:rPr>
          <w:rFonts w:ascii="Times New Roman" w:hAnsi="Times New Roman" w:cs="Times New Roman"/>
          <w:color w:val="000000"/>
          <w:sz w:val="24"/>
          <w:szCs w:val="24"/>
        </w:rPr>
        <w:t xml:space="preserve">Medi-Cal covers </w:t>
      </w:r>
      <w:r w:rsidR="00E1758D" w:rsidRPr="00EE68F0">
        <w:rPr>
          <w:rFonts w:ascii="Times New Roman" w:hAnsi="Times New Roman" w:cs="Times New Roman"/>
          <w:color w:val="000000"/>
          <w:sz w:val="24"/>
          <w:szCs w:val="24"/>
        </w:rPr>
        <w:t xml:space="preserve">children and teens </w:t>
      </w:r>
      <w:r w:rsidR="00B0403E" w:rsidRPr="00EE68F0">
        <w:rPr>
          <w:rFonts w:ascii="Times New Roman" w:hAnsi="Times New Roman" w:cs="Times New Roman"/>
          <w:color w:val="000000"/>
          <w:sz w:val="24"/>
          <w:szCs w:val="24"/>
        </w:rPr>
        <w:t>up to age 18 with family incomes at or below 266% of the FPL</w:t>
      </w:r>
      <w:r w:rsidR="00092A66" w:rsidRPr="00EE68F0">
        <w:rPr>
          <w:rStyle w:val="EndnoteReference"/>
          <w:rFonts w:ascii="Times New Roman" w:hAnsi="Times New Roman" w:cs="Times New Roman"/>
          <w:color w:val="000000"/>
          <w:sz w:val="24"/>
          <w:szCs w:val="24"/>
        </w:rPr>
        <w:endnoteReference w:id="9"/>
      </w:r>
      <w:r w:rsidR="003378B9" w:rsidRPr="00EE68F0">
        <w:rPr>
          <w:rFonts w:ascii="Times New Roman" w:hAnsi="Times New Roman" w:cs="Times New Roman"/>
          <w:color w:val="000000"/>
          <w:sz w:val="24"/>
          <w:szCs w:val="24"/>
        </w:rPr>
        <w:t xml:space="preserve"> (at or below $54,318 for a family of 3 in 2017)</w:t>
      </w:r>
      <w:r w:rsidR="00B0403E" w:rsidRPr="00EE68F0">
        <w:rPr>
          <w:rFonts w:ascii="Times New Roman" w:hAnsi="Times New Roman" w:cs="Times New Roman"/>
          <w:color w:val="000000"/>
          <w:sz w:val="24"/>
          <w:szCs w:val="24"/>
        </w:rPr>
        <w:t>, and covers adults age 18-64 with incomes up to 138% of the FPL.</w:t>
      </w:r>
      <w:r w:rsidR="000076AA" w:rsidRPr="00EE68F0">
        <w:rPr>
          <w:rFonts w:ascii="Times New Roman" w:hAnsi="Times New Roman" w:cs="Times New Roman"/>
          <w:color w:val="000000"/>
          <w:sz w:val="24"/>
          <w:szCs w:val="24"/>
        </w:rPr>
        <w:t xml:space="preserve"> Medi-Cal enrollment </w:t>
      </w:r>
      <w:r w:rsidR="009777C8" w:rsidRPr="00EE68F0">
        <w:rPr>
          <w:rFonts w:ascii="Times New Roman" w:hAnsi="Times New Roman" w:cs="Times New Roman"/>
          <w:color w:val="000000"/>
          <w:sz w:val="24"/>
          <w:szCs w:val="24"/>
        </w:rPr>
        <w:t>in January 2018 of individuals age 18-25 was 1.6 million individuals.</w:t>
      </w:r>
      <w:r w:rsidR="00EE68F0" w:rsidRPr="00EE68F0">
        <w:rPr>
          <w:rFonts w:ascii="Times New Roman" w:hAnsi="Times New Roman" w:cs="Times New Roman"/>
          <w:color w:val="000000"/>
          <w:sz w:val="24"/>
          <w:szCs w:val="24"/>
        </w:rPr>
        <w:br/>
      </w:r>
      <w:r w:rsidR="00EE68F0" w:rsidRPr="00EE68F0">
        <w:rPr>
          <w:rFonts w:ascii="Times New Roman" w:hAnsi="Times New Roman" w:cs="Times New Roman"/>
          <w:color w:val="000000"/>
          <w:sz w:val="24"/>
          <w:szCs w:val="24"/>
        </w:rPr>
        <w:lastRenderedPageBreak/>
        <w:br/>
      </w:r>
      <w:r w:rsidR="00AC1336" w:rsidRPr="00EE68F0">
        <w:rPr>
          <w:rFonts w:ascii="Times New Roman" w:hAnsi="Times New Roman" w:cs="Times New Roman"/>
          <w:color w:val="000000"/>
          <w:sz w:val="24"/>
          <w:szCs w:val="24"/>
        </w:rPr>
        <w:t xml:space="preserve">DHCS administers Medi-Cal through two types of delivery systems: managed care and fee-for-service (FFS). </w:t>
      </w:r>
      <w:r w:rsidR="00AC1336" w:rsidRPr="00EE68F0">
        <w:rPr>
          <w:rFonts w:ascii="Times New Roman" w:hAnsi="Times New Roman" w:cs="Times New Roman"/>
          <w:sz w:val="24"/>
          <w:szCs w:val="24"/>
        </w:rPr>
        <w:t xml:space="preserve">DHCS contracts with </w:t>
      </w:r>
      <w:r w:rsidR="00EE68F0">
        <w:rPr>
          <w:rFonts w:ascii="Times New Roman" w:hAnsi="Times New Roman" w:cs="Times New Roman"/>
          <w:sz w:val="24"/>
          <w:szCs w:val="24"/>
        </w:rPr>
        <w:t>over 2</w:t>
      </w:r>
      <w:r w:rsidR="001B0536">
        <w:rPr>
          <w:rFonts w:ascii="Times New Roman" w:hAnsi="Times New Roman" w:cs="Times New Roman"/>
          <w:sz w:val="24"/>
          <w:szCs w:val="24"/>
        </w:rPr>
        <w:t>0</w:t>
      </w:r>
      <w:r w:rsidR="00AC1336" w:rsidRPr="00EE68F0">
        <w:rPr>
          <w:rFonts w:ascii="Times New Roman" w:hAnsi="Times New Roman" w:cs="Times New Roman"/>
          <w:sz w:val="24"/>
          <w:szCs w:val="24"/>
        </w:rPr>
        <w:t xml:space="preserve"> Medi-Cal managed care plans across California</w:t>
      </w:r>
      <w:r w:rsidR="00EE68F0">
        <w:rPr>
          <w:rFonts w:ascii="Times New Roman" w:hAnsi="Times New Roman" w:cs="Times New Roman"/>
          <w:sz w:val="24"/>
          <w:szCs w:val="24"/>
        </w:rPr>
        <w:t xml:space="preserve"> and 56 county specialty mental health plans</w:t>
      </w:r>
      <w:r w:rsidR="001B0536">
        <w:rPr>
          <w:rFonts w:ascii="Times New Roman" w:hAnsi="Times New Roman" w:cs="Times New Roman"/>
          <w:sz w:val="24"/>
          <w:szCs w:val="24"/>
        </w:rPr>
        <w:t>.</w:t>
      </w:r>
      <w:r w:rsidR="00411D32">
        <w:rPr>
          <w:rStyle w:val="EndnoteReference"/>
          <w:rFonts w:ascii="Times New Roman" w:hAnsi="Times New Roman" w:cs="Times New Roman"/>
          <w:sz w:val="24"/>
          <w:szCs w:val="24"/>
        </w:rPr>
        <w:endnoteReference w:id="10"/>
      </w:r>
      <w:r w:rsidR="009858E4" w:rsidRPr="00EE68F0">
        <w:rPr>
          <w:rFonts w:ascii="Times New Roman" w:hAnsi="Times New Roman" w:cs="Times New Roman"/>
          <w:sz w:val="24"/>
          <w:szCs w:val="24"/>
        </w:rPr>
        <w:t xml:space="preserve"> Medi-Cal managed care plans typically serve a region or county, and some plans serve multiple counties.</w:t>
      </w:r>
      <w:r w:rsidR="00AC1336" w:rsidRPr="00EE68F0">
        <w:rPr>
          <w:rFonts w:ascii="Times New Roman" w:hAnsi="Times New Roman" w:cs="Times New Roman"/>
          <w:sz w:val="24"/>
          <w:szCs w:val="24"/>
        </w:rPr>
        <w:t xml:space="preserve"> </w:t>
      </w:r>
      <w:r w:rsidR="002110D5" w:rsidRPr="00EE68F0">
        <w:rPr>
          <w:rFonts w:ascii="Times New Roman" w:hAnsi="Times New Roman" w:cs="Times New Roman"/>
          <w:sz w:val="24"/>
          <w:szCs w:val="24"/>
        </w:rPr>
        <w:t>A</w:t>
      </w:r>
      <w:r w:rsidR="00AC1336" w:rsidRPr="00EE68F0">
        <w:rPr>
          <w:rFonts w:ascii="Times New Roman" w:hAnsi="Times New Roman" w:cs="Times New Roman"/>
          <w:color w:val="000000"/>
          <w:sz w:val="24"/>
          <w:szCs w:val="24"/>
        </w:rPr>
        <w:t xml:space="preserve">pproximately </w:t>
      </w:r>
      <w:r w:rsidR="00883A4A" w:rsidRPr="00EE68F0">
        <w:rPr>
          <w:rFonts w:ascii="Times New Roman" w:hAnsi="Times New Roman" w:cs="Times New Roman"/>
          <w:color w:val="000000"/>
          <w:sz w:val="24"/>
          <w:szCs w:val="24"/>
        </w:rPr>
        <w:t>81</w:t>
      </w:r>
      <w:r w:rsidR="00AC1336" w:rsidRPr="00EE68F0">
        <w:rPr>
          <w:rFonts w:ascii="Times New Roman" w:hAnsi="Times New Roman" w:cs="Times New Roman"/>
          <w:color w:val="000000"/>
          <w:sz w:val="24"/>
          <w:szCs w:val="24"/>
        </w:rPr>
        <w:t xml:space="preserve">% of the </w:t>
      </w:r>
      <w:r w:rsidR="00883A4A" w:rsidRPr="00EE68F0">
        <w:rPr>
          <w:rFonts w:ascii="Times New Roman" w:hAnsi="Times New Roman" w:cs="Times New Roman"/>
          <w:color w:val="000000"/>
          <w:sz w:val="24"/>
          <w:szCs w:val="24"/>
        </w:rPr>
        <w:t>13.5</w:t>
      </w:r>
      <w:r w:rsidR="00AC1336" w:rsidRPr="00EE68F0">
        <w:rPr>
          <w:rFonts w:ascii="Times New Roman" w:hAnsi="Times New Roman" w:cs="Times New Roman"/>
          <w:color w:val="000000"/>
          <w:sz w:val="24"/>
          <w:szCs w:val="24"/>
        </w:rPr>
        <w:t xml:space="preserve"> million Medi-Cal beneficiaries</w:t>
      </w:r>
      <w:r w:rsidR="00883A4A" w:rsidRPr="00EE68F0">
        <w:rPr>
          <w:rFonts w:ascii="Times New Roman" w:hAnsi="Times New Roman" w:cs="Times New Roman"/>
          <w:color w:val="000000"/>
          <w:sz w:val="24"/>
          <w:szCs w:val="24"/>
        </w:rPr>
        <w:t xml:space="preserve"> </w:t>
      </w:r>
      <w:r w:rsidR="00AC1336" w:rsidRPr="00EE68F0">
        <w:rPr>
          <w:rFonts w:ascii="Times New Roman" w:hAnsi="Times New Roman" w:cs="Times New Roman"/>
          <w:color w:val="000000"/>
          <w:sz w:val="24"/>
          <w:szCs w:val="24"/>
        </w:rPr>
        <w:t>receive care through a Medi-Cal managed care plan,</w:t>
      </w:r>
      <w:r w:rsidR="00AC1336" w:rsidRPr="00EE68F0">
        <w:rPr>
          <w:rFonts w:ascii="Times New Roman" w:hAnsi="Times New Roman" w:cs="Times New Roman"/>
          <w:color w:val="000000"/>
          <w:sz w:val="24"/>
          <w:szCs w:val="24"/>
          <w:vertAlign w:val="superscript"/>
        </w:rPr>
        <w:endnoteReference w:id="11"/>
      </w:r>
      <w:r w:rsidR="00AC1336" w:rsidRPr="00EE68F0">
        <w:rPr>
          <w:rFonts w:ascii="Times New Roman" w:hAnsi="Times New Roman" w:cs="Times New Roman"/>
          <w:color w:val="000000"/>
          <w:sz w:val="24"/>
          <w:szCs w:val="24"/>
        </w:rPr>
        <w:t xml:space="preserve"> a significant shift from December 2011, when only approximately 45% of beneficiaries were enrolled in Medi-Cal managed care. In California, there are six </w:t>
      </w:r>
      <w:r w:rsidR="00D61481" w:rsidRPr="00EE68F0">
        <w:rPr>
          <w:rFonts w:ascii="Times New Roman" w:hAnsi="Times New Roman" w:cs="Times New Roman"/>
          <w:color w:val="000000"/>
          <w:sz w:val="24"/>
          <w:szCs w:val="24"/>
        </w:rPr>
        <w:t xml:space="preserve">primary models of managed care. In 22 counties, there is one choice of plan, and in the remaining counties, there are </w:t>
      </w:r>
      <w:r w:rsidR="00794CB9" w:rsidRPr="00EE68F0">
        <w:rPr>
          <w:rFonts w:ascii="Times New Roman" w:hAnsi="Times New Roman" w:cs="Times New Roman"/>
          <w:color w:val="000000"/>
          <w:sz w:val="24"/>
          <w:szCs w:val="24"/>
        </w:rPr>
        <w:t xml:space="preserve">at least </w:t>
      </w:r>
      <w:r w:rsidR="00D61481" w:rsidRPr="00EE68F0">
        <w:rPr>
          <w:rFonts w:ascii="Times New Roman" w:hAnsi="Times New Roman" w:cs="Times New Roman"/>
          <w:color w:val="000000"/>
          <w:sz w:val="24"/>
          <w:szCs w:val="24"/>
        </w:rPr>
        <w:t>two plan c</w:t>
      </w:r>
      <w:r w:rsidR="00794CB9" w:rsidRPr="00EE68F0">
        <w:rPr>
          <w:rFonts w:ascii="Times New Roman" w:hAnsi="Times New Roman" w:cs="Times New Roman"/>
          <w:color w:val="000000"/>
          <w:sz w:val="24"/>
          <w:szCs w:val="24"/>
        </w:rPr>
        <w:t xml:space="preserve">hoices. Most of Medi-Cal enrollment is in public plans (known as county organized health systems or local initiatives) that </w:t>
      </w:r>
      <w:r w:rsidR="00EE68F0">
        <w:rPr>
          <w:rFonts w:ascii="Times New Roman" w:hAnsi="Times New Roman" w:cs="Times New Roman"/>
          <w:color w:val="000000"/>
          <w:sz w:val="24"/>
          <w:szCs w:val="24"/>
        </w:rPr>
        <w:t>have</w:t>
      </w:r>
      <w:r w:rsidR="00794CB9" w:rsidRPr="00EE68F0">
        <w:rPr>
          <w:rFonts w:ascii="Times New Roman" w:hAnsi="Times New Roman" w:cs="Times New Roman"/>
          <w:color w:val="000000"/>
          <w:sz w:val="24"/>
          <w:szCs w:val="24"/>
        </w:rPr>
        <w:t xml:space="preserve"> county or regional specific</w:t>
      </w:r>
      <w:r w:rsidR="00EE68F0">
        <w:rPr>
          <w:rFonts w:ascii="Times New Roman" w:hAnsi="Times New Roman" w:cs="Times New Roman"/>
          <w:color w:val="000000"/>
          <w:sz w:val="24"/>
          <w:szCs w:val="24"/>
        </w:rPr>
        <w:t xml:space="preserve"> service area</w:t>
      </w:r>
      <w:r w:rsidR="00794CB9" w:rsidRPr="00EE68F0">
        <w:rPr>
          <w:rFonts w:ascii="Times New Roman" w:hAnsi="Times New Roman" w:cs="Times New Roman"/>
          <w:color w:val="000000"/>
          <w:sz w:val="24"/>
          <w:szCs w:val="24"/>
        </w:rPr>
        <w:t>.</w:t>
      </w:r>
    </w:p>
    <w:p w:rsidR="00CB3CB4" w:rsidRDefault="00927331" w:rsidP="00A90ACF">
      <w:pPr>
        <w:spacing w:line="240" w:lineRule="auto"/>
        <w:rPr>
          <w:rFonts w:ascii="Times New Roman" w:eastAsia="Times New Roman" w:hAnsi="Times New Roman" w:cs="Times New Roman"/>
          <w:b/>
          <w:sz w:val="24"/>
          <w:szCs w:val="24"/>
          <w:u w:val="single"/>
        </w:rPr>
      </w:pPr>
      <w:r w:rsidRPr="007C5539">
        <w:rPr>
          <w:rFonts w:ascii="Times New Roman" w:hAnsi="Times New Roman" w:cs="Times New Roman"/>
          <w:b/>
          <w:sz w:val="24"/>
          <w:szCs w:val="24"/>
          <w:u w:val="single"/>
        </w:rPr>
        <w:t>Medi-Cal Policy for College Students</w:t>
      </w:r>
      <w:r w:rsidRPr="007C5539">
        <w:rPr>
          <w:rFonts w:ascii="Times New Roman" w:hAnsi="Times New Roman" w:cs="Times New Roman"/>
          <w:b/>
          <w:sz w:val="24"/>
          <w:szCs w:val="24"/>
          <w:u w:val="single"/>
        </w:rPr>
        <w:br/>
      </w:r>
      <w:r w:rsidR="00192CD8">
        <w:rPr>
          <w:rFonts w:ascii="Times New Roman" w:hAnsi="Times New Roman" w:cs="Times New Roman"/>
          <w:sz w:val="24"/>
          <w:szCs w:val="24"/>
        </w:rPr>
        <w:t xml:space="preserve">DHCS indicates </w:t>
      </w:r>
      <w:r w:rsidR="00C0434A" w:rsidRPr="007C5539">
        <w:rPr>
          <w:rFonts w:ascii="Times New Roman" w:hAnsi="Times New Roman" w:cs="Times New Roman"/>
          <w:sz w:val="24"/>
          <w:szCs w:val="24"/>
        </w:rPr>
        <w:t xml:space="preserve">Medi-Cal managed care plans must cover emergency services </w:t>
      </w:r>
      <w:r w:rsidR="00192CD8">
        <w:rPr>
          <w:rFonts w:ascii="Times New Roman" w:hAnsi="Times New Roman" w:cs="Times New Roman"/>
          <w:sz w:val="24"/>
          <w:szCs w:val="24"/>
        </w:rPr>
        <w:t xml:space="preserve">and </w:t>
      </w:r>
      <w:r w:rsidR="00192CD8" w:rsidRPr="00E74DA7">
        <w:rPr>
          <w:rFonts w:ascii="Times New Roman" w:hAnsi="Times New Roman" w:cs="Times New Roman"/>
          <w:sz w:val="24"/>
          <w:szCs w:val="24"/>
        </w:rPr>
        <w:t>coverage for urgently needed services to prevent serious deterioration of an enrollee’s health resulting from unforeseen illness or injury for which treatment cannot be delayed until the enrollee returns to the plan’s service area</w:t>
      </w:r>
      <w:r w:rsidR="00192CD8">
        <w:rPr>
          <w:rFonts w:ascii="Times New Roman" w:hAnsi="Times New Roman" w:cs="Times New Roman"/>
          <w:sz w:val="24"/>
          <w:szCs w:val="24"/>
        </w:rPr>
        <w:t xml:space="preserve"> </w:t>
      </w:r>
      <w:r w:rsidR="00722A01" w:rsidRPr="007C5539">
        <w:rPr>
          <w:rFonts w:ascii="Times New Roman" w:hAnsi="Times New Roman" w:cs="Times New Roman"/>
          <w:sz w:val="24"/>
          <w:szCs w:val="24"/>
        </w:rPr>
        <w:t xml:space="preserve">out-of-network </w:t>
      </w:r>
      <w:r w:rsidR="00C0434A" w:rsidRPr="007C5539">
        <w:rPr>
          <w:rFonts w:ascii="Times New Roman" w:hAnsi="Times New Roman" w:cs="Times New Roman"/>
          <w:sz w:val="24"/>
          <w:szCs w:val="24"/>
        </w:rPr>
        <w:t xml:space="preserve">when a college student moves to a new county to attend college. If a Medi-Cal beneficiary is </w:t>
      </w:r>
      <w:r w:rsidR="00722A01" w:rsidRPr="007C5539">
        <w:rPr>
          <w:rFonts w:ascii="Times New Roman" w:hAnsi="Times New Roman" w:cs="Times New Roman"/>
          <w:sz w:val="24"/>
          <w:szCs w:val="24"/>
        </w:rPr>
        <w:t xml:space="preserve">attending </w:t>
      </w:r>
      <w:r w:rsidR="00FA29A3" w:rsidRPr="007C5539">
        <w:rPr>
          <w:rFonts w:ascii="Times New Roman" w:hAnsi="Times New Roman" w:cs="Times New Roman"/>
          <w:sz w:val="24"/>
          <w:szCs w:val="24"/>
        </w:rPr>
        <w:t xml:space="preserve">college in a different county, </w:t>
      </w:r>
      <w:r w:rsidR="00C0434A" w:rsidRPr="007C5539">
        <w:rPr>
          <w:rFonts w:ascii="Times New Roman" w:hAnsi="Times New Roman" w:cs="Times New Roman"/>
          <w:sz w:val="24"/>
          <w:szCs w:val="24"/>
        </w:rPr>
        <w:t xml:space="preserve">he or she does </w:t>
      </w:r>
      <w:r w:rsidR="00FA29A3" w:rsidRPr="007C5539">
        <w:rPr>
          <w:rFonts w:ascii="Times New Roman" w:hAnsi="Times New Roman" w:cs="Times New Roman"/>
          <w:sz w:val="24"/>
          <w:szCs w:val="24"/>
        </w:rPr>
        <w:t>not need to ap</w:t>
      </w:r>
      <w:r w:rsidR="00C0434A" w:rsidRPr="007C5539">
        <w:rPr>
          <w:rFonts w:ascii="Times New Roman" w:hAnsi="Times New Roman" w:cs="Times New Roman"/>
          <w:sz w:val="24"/>
          <w:szCs w:val="24"/>
        </w:rPr>
        <w:t xml:space="preserve">ply for Medi-Cal in that county, as </w:t>
      </w:r>
      <w:r w:rsidR="00FA29A3" w:rsidRPr="007C5539">
        <w:rPr>
          <w:rFonts w:ascii="Times New Roman" w:hAnsi="Times New Roman" w:cs="Times New Roman"/>
          <w:sz w:val="24"/>
          <w:szCs w:val="24"/>
        </w:rPr>
        <w:t xml:space="preserve">long as </w:t>
      </w:r>
      <w:r w:rsidR="00C0434A" w:rsidRPr="007C5539">
        <w:rPr>
          <w:rFonts w:ascii="Times New Roman" w:hAnsi="Times New Roman" w:cs="Times New Roman"/>
          <w:sz w:val="24"/>
          <w:szCs w:val="24"/>
        </w:rPr>
        <w:t xml:space="preserve">the individual is under </w:t>
      </w:r>
      <w:r w:rsidR="00FA29A3" w:rsidRPr="007C5539">
        <w:rPr>
          <w:rFonts w:ascii="Times New Roman" w:hAnsi="Times New Roman" w:cs="Times New Roman"/>
          <w:sz w:val="24"/>
          <w:szCs w:val="24"/>
        </w:rPr>
        <w:t xml:space="preserve">21 years of age, </w:t>
      </w:r>
      <w:r w:rsidR="00623237" w:rsidRPr="007C5539">
        <w:rPr>
          <w:rFonts w:ascii="Times New Roman" w:hAnsi="Times New Roman" w:cs="Times New Roman"/>
          <w:sz w:val="24"/>
          <w:szCs w:val="24"/>
        </w:rPr>
        <w:t xml:space="preserve">is </w:t>
      </w:r>
      <w:r w:rsidR="00FA29A3" w:rsidRPr="007C5539">
        <w:rPr>
          <w:rFonts w:ascii="Times New Roman" w:hAnsi="Times New Roman" w:cs="Times New Roman"/>
          <w:sz w:val="24"/>
          <w:szCs w:val="24"/>
        </w:rPr>
        <w:t>only temporarily out</w:t>
      </w:r>
      <w:r w:rsidR="00722A01" w:rsidRPr="007C5539">
        <w:rPr>
          <w:rFonts w:ascii="Times New Roman" w:hAnsi="Times New Roman" w:cs="Times New Roman"/>
          <w:sz w:val="24"/>
          <w:szCs w:val="24"/>
        </w:rPr>
        <w:t xml:space="preserve"> </w:t>
      </w:r>
      <w:r w:rsidR="00FA29A3" w:rsidRPr="007C5539">
        <w:rPr>
          <w:rFonts w:ascii="Times New Roman" w:hAnsi="Times New Roman" w:cs="Times New Roman"/>
          <w:sz w:val="24"/>
          <w:szCs w:val="24"/>
        </w:rPr>
        <w:t>of</w:t>
      </w:r>
      <w:r w:rsidR="00722A01" w:rsidRPr="007C5539">
        <w:rPr>
          <w:rFonts w:ascii="Times New Roman" w:hAnsi="Times New Roman" w:cs="Times New Roman"/>
          <w:sz w:val="24"/>
          <w:szCs w:val="24"/>
        </w:rPr>
        <w:t xml:space="preserve"> </w:t>
      </w:r>
      <w:r w:rsidR="00FA29A3" w:rsidRPr="007C5539">
        <w:rPr>
          <w:rFonts w:ascii="Times New Roman" w:hAnsi="Times New Roman" w:cs="Times New Roman"/>
          <w:sz w:val="24"/>
          <w:szCs w:val="24"/>
        </w:rPr>
        <w:t>the home</w:t>
      </w:r>
      <w:r w:rsidR="00722A01" w:rsidRPr="007C5539">
        <w:rPr>
          <w:rFonts w:ascii="Times New Roman" w:hAnsi="Times New Roman" w:cs="Times New Roman"/>
          <w:sz w:val="24"/>
          <w:szCs w:val="24"/>
        </w:rPr>
        <w:t>,</w:t>
      </w:r>
      <w:r w:rsidR="00FA29A3" w:rsidRPr="007C5539">
        <w:rPr>
          <w:rFonts w:ascii="Times New Roman" w:hAnsi="Times New Roman" w:cs="Times New Roman"/>
          <w:sz w:val="24"/>
          <w:szCs w:val="24"/>
        </w:rPr>
        <w:t xml:space="preserve"> and </w:t>
      </w:r>
      <w:r w:rsidR="00623237" w:rsidRPr="007C5539">
        <w:rPr>
          <w:rFonts w:ascii="Times New Roman" w:hAnsi="Times New Roman" w:cs="Times New Roman"/>
          <w:sz w:val="24"/>
          <w:szCs w:val="24"/>
        </w:rPr>
        <w:t xml:space="preserve">is </w:t>
      </w:r>
      <w:r w:rsidR="00FA29A3" w:rsidRPr="007C5539">
        <w:rPr>
          <w:rFonts w:ascii="Times New Roman" w:hAnsi="Times New Roman" w:cs="Times New Roman"/>
          <w:sz w:val="24"/>
          <w:szCs w:val="24"/>
        </w:rPr>
        <w:t>still claimed as a tax dependent in the household.</w:t>
      </w:r>
      <w:r w:rsidR="00C0434A" w:rsidRPr="007C5539">
        <w:rPr>
          <w:rFonts w:ascii="Times New Roman" w:hAnsi="Times New Roman" w:cs="Times New Roman"/>
          <w:sz w:val="24"/>
          <w:szCs w:val="24"/>
        </w:rPr>
        <w:t xml:space="preserve"> </w:t>
      </w:r>
      <w:r w:rsidR="00F106A5">
        <w:rPr>
          <w:rFonts w:ascii="Times New Roman" w:hAnsi="Times New Roman" w:cs="Times New Roman"/>
          <w:sz w:val="24"/>
          <w:szCs w:val="24"/>
        </w:rPr>
        <w:br/>
      </w:r>
      <w:r w:rsidR="00F106A5">
        <w:rPr>
          <w:rFonts w:ascii="Times New Roman" w:hAnsi="Times New Roman" w:cs="Times New Roman"/>
          <w:sz w:val="24"/>
          <w:szCs w:val="24"/>
        </w:rPr>
        <w:br/>
      </w:r>
      <w:r w:rsidR="00C0434A" w:rsidRPr="00623237">
        <w:rPr>
          <w:rFonts w:ascii="Times New Roman" w:hAnsi="Times New Roman" w:cs="Times New Roman"/>
          <w:sz w:val="24"/>
          <w:szCs w:val="24"/>
        </w:rPr>
        <w:t xml:space="preserve">DHCS advises students who </w:t>
      </w:r>
      <w:r w:rsidR="00FA29A3" w:rsidRPr="00623237">
        <w:rPr>
          <w:rFonts w:ascii="Times New Roman" w:hAnsi="Times New Roman" w:cs="Times New Roman"/>
          <w:sz w:val="24"/>
          <w:szCs w:val="24"/>
        </w:rPr>
        <w:t xml:space="preserve">temporarily move away from home to attend college </w:t>
      </w:r>
      <w:r w:rsidR="00C0434A" w:rsidRPr="00623237">
        <w:rPr>
          <w:rFonts w:ascii="Times New Roman" w:hAnsi="Times New Roman" w:cs="Times New Roman"/>
          <w:sz w:val="24"/>
          <w:szCs w:val="24"/>
        </w:rPr>
        <w:t>to n</w:t>
      </w:r>
      <w:r w:rsidR="00FA29A3" w:rsidRPr="00623237">
        <w:rPr>
          <w:rFonts w:ascii="Times New Roman" w:hAnsi="Times New Roman" w:cs="Times New Roman"/>
          <w:color w:val="000000"/>
          <w:sz w:val="24"/>
          <w:szCs w:val="24"/>
          <w:shd w:val="clear" w:color="auto" w:fill="FFFFFF"/>
        </w:rPr>
        <w:t xml:space="preserve">otify </w:t>
      </w:r>
      <w:r w:rsidR="00C0434A" w:rsidRPr="00623237">
        <w:rPr>
          <w:rFonts w:ascii="Times New Roman" w:hAnsi="Times New Roman" w:cs="Times New Roman"/>
          <w:color w:val="000000"/>
          <w:sz w:val="24"/>
          <w:szCs w:val="24"/>
          <w:shd w:val="clear" w:color="auto" w:fill="FFFFFF"/>
        </w:rPr>
        <w:t xml:space="preserve">his/her </w:t>
      </w:r>
      <w:r w:rsidR="00FA29A3" w:rsidRPr="00623237">
        <w:rPr>
          <w:rFonts w:ascii="Times New Roman" w:hAnsi="Times New Roman" w:cs="Times New Roman"/>
          <w:color w:val="000000"/>
          <w:sz w:val="24"/>
          <w:szCs w:val="24"/>
          <w:shd w:val="clear" w:color="auto" w:fill="FFFFFF"/>
        </w:rPr>
        <w:t xml:space="preserve">local county social services office </w:t>
      </w:r>
      <w:r w:rsidR="00623237">
        <w:rPr>
          <w:rFonts w:ascii="Times New Roman" w:hAnsi="Times New Roman" w:cs="Times New Roman"/>
          <w:color w:val="000000"/>
          <w:sz w:val="24"/>
          <w:szCs w:val="24"/>
          <w:shd w:val="clear" w:color="auto" w:fill="FFFFFF"/>
        </w:rPr>
        <w:t xml:space="preserve">(which determine Medi-Cal eligibility) </w:t>
      </w:r>
      <w:r w:rsidR="00C0434A" w:rsidRPr="00623237">
        <w:rPr>
          <w:rFonts w:ascii="Times New Roman" w:hAnsi="Times New Roman" w:cs="Times New Roman"/>
          <w:color w:val="000000"/>
          <w:sz w:val="24"/>
          <w:szCs w:val="24"/>
          <w:shd w:val="clear" w:color="auto" w:fill="FFFFFF"/>
        </w:rPr>
        <w:t xml:space="preserve">to </w:t>
      </w:r>
      <w:r w:rsidR="00FA29A3" w:rsidRPr="00623237">
        <w:rPr>
          <w:rFonts w:ascii="Times New Roman" w:hAnsi="Times New Roman" w:cs="Times New Roman"/>
          <w:color w:val="000000"/>
          <w:sz w:val="24"/>
          <w:szCs w:val="24"/>
          <w:shd w:val="clear" w:color="auto" w:fill="FFFFFF"/>
        </w:rPr>
        <w:t xml:space="preserve">provide </w:t>
      </w:r>
      <w:r w:rsidR="00C0434A" w:rsidRPr="00623237">
        <w:rPr>
          <w:rFonts w:ascii="Times New Roman" w:hAnsi="Times New Roman" w:cs="Times New Roman"/>
          <w:color w:val="000000"/>
          <w:sz w:val="24"/>
          <w:szCs w:val="24"/>
          <w:shd w:val="clear" w:color="auto" w:fill="FFFFFF"/>
        </w:rPr>
        <w:t xml:space="preserve">the student’s new </w:t>
      </w:r>
      <w:r w:rsidR="00FA29A3" w:rsidRPr="00623237">
        <w:rPr>
          <w:rFonts w:ascii="Times New Roman" w:hAnsi="Times New Roman" w:cs="Times New Roman"/>
          <w:color w:val="000000"/>
          <w:sz w:val="24"/>
          <w:szCs w:val="24"/>
          <w:shd w:val="clear" w:color="auto" w:fill="FFFFFF"/>
        </w:rPr>
        <w:t xml:space="preserve">address in the new county. The county will update the case records with </w:t>
      </w:r>
      <w:r w:rsidR="00C0434A" w:rsidRPr="00623237">
        <w:rPr>
          <w:rFonts w:ascii="Times New Roman" w:hAnsi="Times New Roman" w:cs="Times New Roman"/>
          <w:color w:val="000000"/>
          <w:sz w:val="24"/>
          <w:szCs w:val="24"/>
          <w:shd w:val="clear" w:color="auto" w:fill="FFFFFF"/>
        </w:rPr>
        <w:t xml:space="preserve">the </w:t>
      </w:r>
      <w:r w:rsidR="00FA29A3" w:rsidRPr="00623237">
        <w:rPr>
          <w:rFonts w:ascii="Times New Roman" w:hAnsi="Times New Roman" w:cs="Times New Roman"/>
          <w:color w:val="000000"/>
          <w:sz w:val="24"/>
          <w:szCs w:val="24"/>
          <w:shd w:val="clear" w:color="auto" w:fill="FFFFFF"/>
        </w:rPr>
        <w:t xml:space="preserve">new address and county code in the </w:t>
      </w:r>
      <w:r w:rsidR="00C0434A" w:rsidRPr="00623237">
        <w:rPr>
          <w:rFonts w:ascii="Times New Roman" w:hAnsi="Times New Roman" w:cs="Times New Roman"/>
          <w:color w:val="000000"/>
          <w:sz w:val="24"/>
          <w:szCs w:val="24"/>
          <w:shd w:val="clear" w:color="auto" w:fill="FFFFFF"/>
        </w:rPr>
        <w:t>s</w:t>
      </w:r>
      <w:r w:rsidR="00FA29A3" w:rsidRPr="00623237">
        <w:rPr>
          <w:rFonts w:ascii="Times New Roman" w:hAnsi="Times New Roman" w:cs="Times New Roman"/>
          <w:color w:val="000000"/>
          <w:sz w:val="24"/>
          <w:szCs w:val="24"/>
          <w:shd w:val="clear" w:color="auto" w:fill="FFFFFF"/>
        </w:rPr>
        <w:t xml:space="preserve">tate’s database. If </w:t>
      </w:r>
      <w:r w:rsidR="00C0434A" w:rsidRPr="00623237">
        <w:rPr>
          <w:rFonts w:ascii="Times New Roman" w:hAnsi="Times New Roman" w:cs="Times New Roman"/>
          <w:color w:val="000000"/>
          <w:sz w:val="24"/>
          <w:szCs w:val="24"/>
          <w:shd w:val="clear" w:color="auto" w:fill="FFFFFF"/>
        </w:rPr>
        <w:t xml:space="preserve">the student’s Medi-Cal managed care plan </w:t>
      </w:r>
      <w:r w:rsidR="00FA29A3" w:rsidRPr="00623237">
        <w:rPr>
          <w:rFonts w:ascii="Times New Roman" w:hAnsi="Times New Roman" w:cs="Times New Roman"/>
          <w:color w:val="000000"/>
          <w:sz w:val="24"/>
          <w:szCs w:val="24"/>
          <w:shd w:val="clear" w:color="auto" w:fill="FFFFFF"/>
        </w:rPr>
        <w:t xml:space="preserve">does not operate in the new county, </w:t>
      </w:r>
      <w:r w:rsidR="00C0434A" w:rsidRPr="00623237">
        <w:rPr>
          <w:rFonts w:ascii="Times New Roman" w:hAnsi="Times New Roman" w:cs="Times New Roman"/>
          <w:color w:val="000000"/>
          <w:sz w:val="24"/>
          <w:szCs w:val="24"/>
          <w:shd w:val="clear" w:color="auto" w:fill="FFFFFF"/>
        </w:rPr>
        <w:t xml:space="preserve">the student </w:t>
      </w:r>
      <w:r w:rsidR="00FA29A3" w:rsidRPr="00623237">
        <w:rPr>
          <w:rFonts w:ascii="Times New Roman" w:hAnsi="Times New Roman" w:cs="Times New Roman"/>
          <w:color w:val="000000"/>
          <w:sz w:val="24"/>
          <w:szCs w:val="24"/>
          <w:shd w:val="clear" w:color="auto" w:fill="FFFFFF"/>
        </w:rPr>
        <w:t xml:space="preserve">will have to change </w:t>
      </w:r>
      <w:r w:rsidR="00623237">
        <w:rPr>
          <w:rFonts w:ascii="Times New Roman" w:hAnsi="Times New Roman" w:cs="Times New Roman"/>
          <w:color w:val="000000"/>
          <w:sz w:val="24"/>
          <w:szCs w:val="24"/>
          <w:shd w:val="clear" w:color="auto" w:fill="FFFFFF"/>
        </w:rPr>
        <w:t xml:space="preserve">his or her </w:t>
      </w:r>
      <w:r w:rsidR="00FA29A3" w:rsidRPr="00623237">
        <w:rPr>
          <w:rFonts w:ascii="Times New Roman" w:hAnsi="Times New Roman" w:cs="Times New Roman"/>
          <w:color w:val="000000"/>
          <w:sz w:val="24"/>
          <w:szCs w:val="24"/>
          <w:shd w:val="clear" w:color="auto" w:fill="FFFFFF"/>
        </w:rPr>
        <w:t xml:space="preserve">health plan to the available options in the new county. </w:t>
      </w:r>
      <w:r w:rsidR="00C0434A" w:rsidRPr="00623237">
        <w:rPr>
          <w:rFonts w:ascii="Times New Roman" w:hAnsi="Times New Roman" w:cs="Times New Roman"/>
          <w:color w:val="000000"/>
          <w:sz w:val="24"/>
          <w:szCs w:val="24"/>
          <w:shd w:val="clear" w:color="auto" w:fill="FFFFFF"/>
        </w:rPr>
        <w:t xml:space="preserve">DHCS contracts with a vendor which administers the </w:t>
      </w:r>
      <w:r w:rsidR="002110D5">
        <w:rPr>
          <w:rFonts w:ascii="Times New Roman" w:hAnsi="Times New Roman" w:cs="Times New Roman"/>
          <w:color w:val="000000"/>
          <w:sz w:val="24"/>
          <w:szCs w:val="24"/>
          <w:shd w:val="clear" w:color="auto" w:fill="FFFFFF"/>
        </w:rPr>
        <w:t xml:space="preserve">Medi-Cal managed care </w:t>
      </w:r>
      <w:r w:rsidR="00C0434A" w:rsidRPr="00623237">
        <w:rPr>
          <w:rFonts w:ascii="Times New Roman" w:hAnsi="Times New Roman" w:cs="Times New Roman"/>
          <w:color w:val="000000"/>
          <w:sz w:val="24"/>
          <w:szCs w:val="24"/>
          <w:shd w:val="clear" w:color="auto" w:fill="FFFFFF"/>
        </w:rPr>
        <w:t>plan selection process, which is known as</w:t>
      </w:r>
      <w:r w:rsidR="00FA29A3" w:rsidRPr="00623237">
        <w:rPr>
          <w:rFonts w:ascii="Times New Roman" w:hAnsi="Times New Roman" w:cs="Times New Roman"/>
          <w:color w:val="000000"/>
          <w:sz w:val="24"/>
          <w:szCs w:val="24"/>
          <w:shd w:val="clear" w:color="auto" w:fill="FFFFFF"/>
        </w:rPr>
        <w:t xml:space="preserve"> Health Care Options</w:t>
      </w:r>
      <w:r w:rsidR="00E6550F" w:rsidRPr="00623237">
        <w:rPr>
          <w:rFonts w:ascii="Times New Roman" w:hAnsi="Times New Roman" w:cs="Times New Roman"/>
          <w:color w:val="000000"/>
          <w:sz w:val="24"/>
          <w:szCs w:val="24"/>
          <w:shd w:val="clear" w:color="auto" w:fill="FFFFFF"/>
        </w:rPr>
        <w:t xml:space="preserve"> (HCO)</w:t>
      </w:r>
      <w:r w:rsidR="00A05673">
        <w:rPr>
          <w:rFonts w:ascii="Times New Roman" w:hAnsi="Times New Roman" w:cs="Times New Roman"/>
          <w:color w:val="000000"/>
          <w:sz w:val="24"/>
          <w:szCs w:val="24"/>
          <w:shd w:val="clear" w:color="auto" w:fill="FFFFFF"/>
        </w:rPr>
        <w:t xml:space="preserve"> in those counties with a choice of plan</w:t>
      </w:r>
      <w:r w:rsidR="00C0434A" w:rsidRPr="00623237">
        <w:rPr>
          <w:rFonts w:ascii="Times New Roman" w:hAnsi="Times New Roman" w:cs="Times New Roman"/>
          <w:color w:val="000000"/>
          <w:sz w:val="24"/>
          <w:szCs w:val="24"/>
          <w:shd w:val="clear" w:color="auto" w:fill="FFFFFF"/>
        </w:rPr>
        <w:t>. Alternatively, a student can c</w:t>
      </w:r>
      <w:r w:rsidR="00FA29A3" w:rsidRPr="00623237">
        <w:rPr>
          <w:rFonts w:ascii="Times New Roman" w:hAnsi="Times New Roman" w:cs="Times New Roman"/>
          <w:sz w:val="24"/>
          <w:szCs w:val="24"/>
        </w:rPr>
        <w:t xml:space="preserve">hoose not to change </w:t>
      </w:r>
      <w:r w:rsidR="002110D5">
        <w:rPr>
          <w:rFonts w:ascii="Times New Roman" w:hAnsi="Times New Roman" w:cs="Times New Roman"/>
          <w:sz w:val="24"/>
          <w:szCs w:val="24"/>
        </w:rPr>
        <w:t xml:space="preserve">his or her Medi-Cal managed care </w:t>
      </w:r>
      <w:r w:rsidR="00FA29A3" w:rsidRPr="00623237">
        <w:rPr>
          <w:rFonts w:ascii="Times New Roman" w:hAnsi="Times New Roman" w:cs="Times New Roman"/>
          <w:sz w:val="24"/>
          <w:szCs w:val="24"/>
        </w:rPr>
        <w:t xml:space="preserve">plan when </w:t>
      </w:r>
      <w:r w:rsidR="00C0434A" w:rsidRPr="00623237">
        <w:rPr>
          <w:rFonts w:ascii="Times New Roman" w:hAnsi="Times New Roman" w:cs="Times New Roman"/>
          <w:sz w:val="24"/>
          <w:szCs w:val="24"/>
        </w:rPr>
        <w:t xml:space="preserve">he or she </w:t>
      </w:r>
      <w:r w:rsidR="00FA29A3" w:rsidRPr="00623237">
        <w:rPr>
          <w:rFonts w:ascii="Times New Roman" w:hAnsi="Times New Roman" w:cs="Times New Roman"/>
          <w:sz w:val="24"/>
          <w:szCs w:val="24"/>
        </w:rPr>
        <w:t>temporarily move</w:t>
      </w:r>
      <w:r w:rsidR="00C0434A" w:rsidRPr="00623237">
        <w:rPr>
          <w:rFonts w:ascii="Times New Roman" w:hAnsi="Times New Roman" w:cs="Times New Roman"/>
          <w:sz w:val="24"/>
          <w:szCs w:val="24"/>
        </w:rPr>
        <w:t>s</w:t>
      </w:r>
      <w:r w:rsidR="00FA29A3" w:rsidRPr="00623237">
        <w:rPr>
          <w:rFonts w:ascii="Times New Roman" w:hAnsi="Times New Roman" w:cs="Times New Roman"/>
          <w:sz w:val="24"/>
          <w:szCs w:val="24"/>
        </w:rPr>
        <w:t xml:space="preserve"> to attend college in a </w:t>
      </w:r>
      <w:r w:rsidR="001B4188">
        <w:rPr>
          <w:rFonts w:ascii="Times New Roman" w:hAnsi="Times New Roman" w:cs="Times New Roman"/>
          <w:sz w:val="24"/>
          <w:szCs w:val="24"/>
        </w:rPr>
        <w:t xml:space="preserve">new </w:t>
      </w:r>
      <w:r w:rsidR="00FA29A3" w:rsidRPr="00623237">
        <w:rPr>
          <w:rFonts w:ascii="Times New Roman" w:hAnsi="Times New Roman" w:cs="Times New Roman"/>
          <w:sz w:val="24"/>
          <w:szCs w:val="24"/>
        </w:rPr>
        <w:t xml:space="preserve">county. </w:t>
      </w:r>
      <w:r w:rsidR="00C0434A" w:rsidRPr="00623237">
        <w:rPr>
          <w:rFonts w:ascii="Times New Roman" w:hAnsi="Times New Roman" w:cs="Times New Roman"/>
          <w:sz w:val="24"/>
          <w:szCs w:val="24"/>
        </w:rPr>
        <w:t xml:space="preserve">The student </w:t>
      </w:r>
      <w:r w:rsidR="00FA29A3" w:rsidRPr="00623237">
        <w:rPr>
          <w:rFonts w:ascii="Times New Roman" w:hAnsi="Times New Roman" w:cs="Times New Roman"/>
          <w:sz w:val="24"/>
          <w:szCs w:val="24"/>
        </w:rPr>
        <w:t xml:space="preserve">will only be able to access emergency room services in the new county. </w:t>
      </w:r>
      <w:r w:rsidR="001B4188">
        <w:rPr>
          <w:rFonts w:ascii="Times New Roman" w:hAnsi="Times New Roman" w:cs="Times New Roman"/>
          <w:sz w:val="24"/>
          <w:szCs w:val="24"/>
        </w:rPr>
        <w:t>D</w:t>
      </w:r>
      <w:r w:rsidR="005900B5" w:rsidRPr="00623237">
        <w:rPr>
          <w:rFonts w:ascii="Times New Roman" w:hAnsi="Times New Roman" w:cs="Times New Roman"/>
          <w:sz w:val="24"/>
          <w:szCs w:val="24"/>
        </w:rPr>
        <w:t xml:space="preserve">HCS policy on switching </w:t>
      </w:r>
      <w:r>
        <w:rPr>
          <w:rFonts w:ascii="Times New Roman" w:hAnsi="Times New Roman" w:cs="Times New Roman"/>
          <w:sz w:val="24"/>
          <w:szCs w:val="24"/>
        </w:rPr>
        <w:t xml:space="preserve">Medi-Cal </w:t>
      </w:r>
      <w:r w:rsidR="009C3B6E">
        <w:rPr>
          <w:rFonts w:ascii="Times New Roman" w:hAnsi="Times New Roman" w:cs="Times New Roman"/>
          <w:sz w:val="24"/>
          <w:szCs w:val="24"/>
        </w:rPr>
        <w:t>eligibility</w:t>
      </w:r>
      <w:r>
        <w:rPr>
          <w:rFonts w:ascii="Times New Roman" w:hAnsi="Times New Roman" w:cs="Times New Roman"/>
          <w:sz w:val="24"/>
          <w:szCs w:val="24"/>
        </w:rPr>
        <w:t xml:space="preserve"> based on change of residence</w:t>
      </w:r>
      <w:r w:rsidR="009C3B6E">
        <w:rPr>
          <w:rFonts w:ascii="Times New Roman" w:hAnsi="Times New Roman" w:cs="Times New Roman"/>
          <w:sz w:val="24"/>
          <w:szCs w:val="24"/>
        </w:rPr>
        <w:t xml:space="preserve"> </w:t>
      </w:r>
      <w:r w:rsidR="005900B5" w:rsidRPr="00623237">
        <w:rPr>
          <w:rFonts w:ascii="Times New Roman" w:hAnsi="Times New Roman" w:cs="Times New Roman"/>
          <w:sz w:val="24"/>
          <w:szCs w:val="24"/>
        </w:rPr>
        <w:t>through the county</w:t>
      </w:r>
      <w:r>
        <w:rPr>
          <w:rFonts w:ascii="Times New Roman" w:hAnsi="Times New Roman" w:cs="Times New Roman"/>
          <w:sz w:val="24"/>
          <w:szCs w:val="24"/>
        </w:rPr>
        <w:t>,</w:t>
      </w:r>
      <w:r w:rsidR="005900B5" w:rsidRPr="00623237">
        <w:rPr>
          <w:rFonts w:ascii="Times New Roman" w:hAnsi="Times New Roman" w:cs="Times New Roman"/>
          <w:sz w:val="24"/>
          <w:szCs w:val="24"/>
        </w:rPr>
        <w:t xml:space="preserve"> and </w:t>
      </w:r>
      <w:r w:rsidR="009C3B6E">
        <w:rPr>
          <w:rFonts w:ascii="Times New Roman" w:hAnsi="Times New Roman" w:cs="Times New Roman"/>
          <w:sz w:val="24"/>
          <w:szCs w:val="24"/>
        </w:rPr>
        <w:t xml:space="preserve">switching Medi-Cal managed care plan coverage through </w:t>
      </w:r>
      <w:r w:rsidR="005900B5" w:rsidRPr="00623237">
        <w:rPr>
          <w:rFonts w:ascii="Times New Roman" w:hAnsi="Times New Roman" w:cs="Times New Roman"/>
          <w:sz w:val="24"/>
          <w:szCs w:val="24"/>
        </w:rPr>
        <w:t xml:space="preserve">the HCO process requires the student to know where his or her </w:t>
      </w:r>
      <w:r w:rsidR="009C3B6E">
        <w:rPr>
          <w:rFonts w:ascii="Times New Roman" w:hAnsi="Times New Roman" w:cs="Times New Roman"/>
          <w:sz w:val="24"/>
          <w:szCs w:val="24"/>
        </w:rPr>
        <w:t xml:space="preserve">college, </w:t>
      </w:r>
      <w:r w:rsidR="005900B5" w:rsidRPr="00623237">
        <w:rPr>
          <w:rFonts w:ascii="Times New Roman" w:hAnsi="Times New Roman" w:cs="Times New Roman"/>
          <w:sz w:val="24"/>
          <w:szCs w:val="24"/>
        </w:rPr>
        <w:t xml:space="preserve">housing and living arrangements </w:t>
      </w:r>
      <w:r w:rsidR="009C3B6E">
        <w:rPr>
          <w:rFonts w:ascii="Times New Roman" w:hAnsi="Times New Roman" w:cs="Times New Roman"/>
          <w:sz w:val="24"/>
          <w:szCs w:val="24"/>
        </w:rPr>
        <w:t xml:space="preserve">well </w:t>
      </w:r>
      <w:r w:rsidR="00E83C5F">
        <w:rPr>
          <w:rFonts w:ascii="Times New Roman" w:hAnsi="Times New Roman" w:cs="Times New Roman"/>
          <w:sz w:val="24"/>
          <w:szCs w:val="24"/>
        </w:rPr>
        <w:t xml:space="preserve">in advance, and would require </w:t>
      </w:r>
      <w:r w:rsidR="005900B5" w:rsidRPr="00623237">
        <w:rPr>
          <w:rFonts w:ascii="Times New Roman" w:hAnsi="Times New Roman" w:cs="Times New Roman"/>
          <w:sz w:val="24"/>
          <w:szCs w:val="24"/>
        </w:rPr>
        <w:t>switching multiple times in colleges with a quarter system.</w:t>
      </w:r>
      <w:r w:rsidR="00A77515" w:rsidRPr="00623237">
        <w:rPr>
          <w:rFonts w:ascii="Times New Roman" w:hAnsi="Times New Roman" w:cs="Times New Roman"/>
          <w:sz w:val="24"/>
          <w:szCs w:val="24"/>
        </w:rPr>
        <w:br/>
      </w:r>
      <w:r w:rsidR="00A77515">
        <w:rPr>
          <w:rFonts w:ascii="Times New Roman" w:hAnsi="Times New Roman" w:cs="Times New Roman"/>
          <w:sz w:val="24"/>
          <w:szCs w:val="24"/>
        </w:rPr>
        <w:br/>
      </w:r>
      <w:r w:rsidR="006B6A39" w:rsidRPr="006B6A39">
        <w:rPr>
          <w:rFonts w:ascii="Times New Roman" w:eastAsia="Times New Roman" w:hAnsi="Times New Roman" w:cs="Times New Roman"/>
          <w:b/>
          <w:sz w:val="24"/>
          <w:szCs w:val="24"/>
          <w:u w:val="single"/>
        </w:rPr>
        <w:t>Student Health</w:t>
      </w:r>
      <w:r w:rsidR="00A05673">
        <w:rPr>
          <w:rFonts w:ascii="Times New Roman" w:eastAsia="Times New Roman" w:hAnsi="Times New Roman" w:cs="Times New Roman"/>
          <w:b/>
          <w:sz w:val="24"/>
          <w:szCs w:val="24"/>
          <w:u w:val="single"/>
        </w:rPr>
        <w:t xml:space="preserve"> Insurance</w:t>
      </w:r>
      <w:r w:rsidR="006B6A39" w:rsidRPr="006B6A39">
        <w:rPr>
          <w:rFonts w:ascii="Times New Roman" w:eastAsia="Times New Roman" w:hAnsi="Times New Roman" w:cs="Times New Roman"/>
          <w:b/>
          <w:sz w:val="24"/>
          <w:szCs w:val="24"/>
          <w:u w:val="single"/>
        </w:rPr>
        <w:t xml:space="preserve"> Plans</w:t>
      </w:r>
      <w:r w:rsidR="006B6A39">
        <w:rPr>
          <w:rFonts w:ascii="Times New Roman" w:eastAsia="Times New Roman" w:hAnsi="Times New Roman" w:cs="Times New Roman"/>
          <w:b/>
          <w:sz w:val="24"/>
          <w:szCs w:val="24"/>
          <w:u w:val="single"/>
        </w:rPr>
        <w:br/>
      </w:r>
      <w:r w:rsidR="006B6A39" w:rsidRPr="004520E2">
        <w:rPr>
          <w:rFonts w:ascii="Times New Roman" w:eastAsia="Times New Roman" w:hAnsi="Times New Roman" w:cs="Times New Roman"/>
          <w:sz w:val="24"/>
          <w:szCs w:val="24"/>
        </w:rPr>
        <w:t xml:space="preserve">Many colleges and universities sponsor student health plans to provide their students access to health coverage, usually in coordination with existing student health clinics or university medical centers. </w:t>
      </w:r>
      <w:r w:rsidR="00AF4FE9" w:rsidRPr="004520E2">
        <w:rPr>
          <w:rFonts w:ascii="Times New Roman" w:eastAsia="Times New Roman" w:hAnsi="Times New Roman" w:cs="Times New Roman"/>
          <w:sz w:val="24"/>
          <w:szCs w:val="24"/>
        </w:rPr>
        <w:t xml:space="preserve">Colleges and universities contract with a health plan or health insurer or self-insure. </w:t>
      </w:r>
      <w:r w:rsidR="00AF4FE9">
        <w:rPr>
          <w:rFonts w:ascii="Times New Roman" w:eastAsia="Times New Roman" w:hAnsi="Times New Roman" w:cs="Times New Roman"/>
          <w:sz w:val="24"/>
          <w:szCs w:val="24"/>
        </w:rPr>
        <w:t>S</w:t>
      </w:r>
      <w:r w:rsidR="004520E2" w:rsidRPr="004520E2">
        <w:rPr>
          <w:rFonts w:ascii="Times New Roman" w:eastAsia="Times New Roman" w:hAnsi="Times New Roman" w:cs="Times New Roman"/>
          <w:sz w:val="24"/>
          <w:szCs w:val="24"/>
        </w:rPr>
        <w:t>ome institutions sponsor a student health plan, but do not require students to enroll in the plan</w:t>
      </w:r>
      <w:r w:rsidR="00A05673">
        <w:rPr>
          <w:rFonts w:ascii="Times New Roman" w:eastAsia="Times New Roman" w:hAnsi="Times New Roman" w:cs="Times New Roman"/>
          <w:sz w:val="24"/>
          <w:szCs w:val="24"/>
        </w:rPr>
        <w:t>,</w:t>
      </w:r>
      <w:r w:rsidR="004520E2" w:rsidRPr="004520E2">
        <w:rPr>
          <w:rFonts w:ascii="Times New Roman" w:eastAsia="Times New Roman" w:hAnsi="Times New Roman" w:cs="Times New Roman"/>
          <w:sz w:val="24"/>
          <w:szCs w:val="24"/>
        </w:rPr>
        <w:t xml:space="preserve"> </w:t>
      </w:r>
      <w:r w:rsidR="00AF4FE9">
        <w:rPr>
          <w:rFonts w:ascii="Times New Roman" w:eastAsia="Times New Roman" w:hAnsi="Times New Roman" w:cs="Times New Roman"/>
          <w:sz w:val="24"/>
          <w:szCs w:val="24"/>
        </w:rPr>
        <w:t xml:space="preserve">or </w:t>
      </w:r>
      <w:r w:rsidR="00A05673">
        <w:rPr>
          <w:rFonts w:ascii="Times New Roman" w:eastAsia="Times New Roman" w:hAnsi="Times New Roman" w:cs="Times New Roman"/>
          <w:sz w:val="24"/>
          <w:szCs w:val="24"/>
        </w:rPr>
        <w:t xml:space="preserve">the college </w:t>
      </w:r>
      <w:r w:rsidR="00AF4FE9">
        <w:rPr>
          <w:rFonts w:ascii="Times New Roman" w:eastAsia="Times New Roman" w:hAnsi="Times New Roman" w:cs="Times New Roman"/>
          <w:sz w:val="24"/>
          <w:szCs w:val="24"/>
        </w:rPr>
        <w:t>limit</w:t>
      </w:r>
      <w:r w:rsidR="00A05673">
        <w:rPr>
          <w:rFonts w:ascii="Times New Roman" w:eastAsia="Times New Roman" w:hAnsi="Times New Roman" w:cs="Times New Roman"/>
          <w:sz w:val="24"/>
          <w:szCs w:val="24"/>
        </w:rPr>
        <w:t>s</w:t>
      </w:r>
      <w:r w:rsidR="00AF4FE9">
        <w:rPr>
          <w:rFonts w:ascii="Times New Roman" w:eastAsia="Times New Roman" w:hAnsi="Times New Roman" w:cs="Times New Roman"/>
          <w:sz w:val="24"/>
          <w:szCs w:val="24"/>
        </w:rPr>
        <w:t xml:space="preserve"> enrollment to only certain students (for example, international students)</w:t>
      </w:r>
      <w:r w:rsidR="004520E2" w:rsidRPr="004520E2">
        <w:rPr>
          <w:rFonts w:ascii="Times New Roman" w:eastAsia="Times New Roman" w:hAnsi="Times New Roman" w:cs="Times New Roman"/>
          <w:sz w:val="24"/>
          <w:szCs w:val="24"/>
        </w:rPr>
        <w:t xml:space="preserve">. </w:t>
      </w:r>
      <w:r w:rsidR="00305DDC">
        <w:rPr>
          <w:rFonts w:ascii="Times New Roman" w:eastAsia="Times New Roman" w:hAnsi="Times New Roman" w:cs="Times New Roman"/>
          <w:sz w:val="24"/>
          <w:szCs w:val="24"/>
        </w:rPr>
        <w:t>Fully insured s</w:t>
      </w:r>
      <w:r w:rsidR="001B4188">
        <w:rPr>
          <w:rFonts w:ascii="Times New Roman" w:eastAsia="Times New Roman" w:hAnsi="Times New Roman" w:cs="Times New Roman"/>
          <w:sz w:val="24"/>
          <w:szCs w:val="24"/>
        </w:rPr>
        <w:t xml:space="preserve">tudent health insurance plans </w:t>
      </w:r>
      <w:r w:rsidR="00A05673">
        <w:rPr>
          <w:rFonts w:ascii="Times New Roman" w:eastAsia="Times New Roman" w:hAnsi="Times New Roman" w:cs="Times New Roman"/>
          <w:sz w:val="24"/>
          <w:szCs w:val="24"/>
        </w:rPr>
        <w:t>are regulated under the Department of Insurance as “blanket insurance</w:t>
      </w:r>
      <w:r w:rsidR="001C2E4E">
        <w:rPr>
          <w:rFonts w:ascii="Times New Roman" w:eastAsia="Times New Roman" w:hAnsi="Times New Roman" w:cs="Times New Roman"/>
          <w:sz w:val="24"/>
          <w:szCs w:val="24"/>
        </w:rPr>
        <w:t>,</w:t>
      </w:r>
      <w:r w:rsidR="001B4188">
        <w:rPr>
          <w:rFonts w:ascii="Times New Roman" w:eastAsia="Times New Roman" w:hAnsi="Times New Roman" w:cs="Times New Roman"/>
          <w:sz w:val="24"/>
          <w:szCs w:val="24"/>
        </w:rPr>
        <w:t>”</w:t>
      </w:r>
      <w:r w:rsidR="001C2E4E">
        <w:rPr>
          <w:rStyle w:val="EndnoteReference"/>
          <w:rFonts w:ascii="Times New Roman" w:eastAsia="Times New Roman" w:hAnsi="Times New Roman" w:cs="Times New Roman"/>
          <w:sz w:val="24"/>
          <w:szCs w:val="24"/>
        </w:rPr>
        <w:endnoteReference w:id="12"/>
      </w:r>
      <w:r w:rsidR="001C2E4E">
        <w:rPr>
          <w:rFonts w:ascii="Times New Roman" w:eastAsia="Times New Roman" w:hAnsi="Times New Roman" w:cs="Times New Roman"/>
          <w:sz w:val="24"/>
          <w:szCs w:val="24"/>
        </w:rPr>
        <w:t xml:space="preserve"> a line of insurance regulated </w:t>
      </w:r>
      <w:r w:rsidR="00305DDC">
        <w:rPr>
          <w:rFonts w:ascii="Times New Roman" w:eastAsia="Times New Roman" w:hAnsi="Times New Roman" w:cs="Times New Roman"/>
          <w:sz w:val="24"/>
          <w:szCs w:val="24"/>
        </w:rPr>
        <w:t xml:space="preserve">under </w:t>
      </w:r>
      <w:r w:rsidR="001C2E4E">
        <w:rPr>
          <w:rFonts w:ascii="Times New Roman" w:eastAsia="Times New Roman" w:hAnsi="Times New Roman" w:cs="Times New Roman"/>
          <w:sz w:val="24"/>
          <w:szCs w:val="24"/>
        </w:rPr>
        <w:t xml:space="preserve">the Insurance Code that includes volunteer organizations and sports camps. In addition, student health insurance plans </w:t>
      </w:r>
      <w:r w:rsidR="0055315A">
        <w:rPr>
          <w:rFonts w:ascii="Times New Roman" w:eastAsia="Times New Roman" w:hAnsi="Times New Roman" w:cs="Times New Roman"/>
          <w:sz w:val="24"/>
          <w:szCs w:val="24"/>
        </w:rPr>
        <w:t xml:space="preserve">are </w:t>
      </w:r>
      <w:r w:rsidR="00A05673">
        <w:rPr>
          <w:rFonts w:ascii="Times New Roman" w:eastAsia="Times New Roman" w:hAnsi="Times New Roman" w:cs="Times New Roman"/>
          <w:sz w:val="24"/>
          <w:szCs w:val="24"/>
        </w:rPr>
        <w:t>required by federal ACA regulations to meet certain provisions of the ACA</w:t>
      </w:r>
      <w:r w:rsidR="00F571FC">
        <w:rPr>
          <w:rFonts w:ascii="Times New Roman" w:eastAsia="Times New Roman" w:hAnsi="Times New Roman" w:cs="Times New Roman"/>
          <w:sz w:val="24"/>
          <w:szCs w:val="24"/>
        </w:rPr>
        <w:t xml:space="preserve"> but these provisions </w:t>
      </w:r>
      <w:r w:rsidR="001B4188">
        <w:rPr>
          <w:rFonts w:ascii="Times New Roman" w:eastAsia="Times New Roman" w:hAnsi="Times New Roman" w:cs="Times New Roman"/>
          <w:sz w:val="24"/>
          <w:szCs w:val="24"/>
        </w:rPr>
        <w:t xml:space="preserve">are </w:t>
      </w:r>
      <w:r w:rsidR="00F571FC">
        <w:rPr>
          <w:rFonts w:ascii="Times New Roman" w:eastAsia="Times New Roman" w:hAnsi="Times New Roman" w:cs="Times New Roman"/>
          <w:sz w:val="24"/>
          <w:szCs w:val="24"/>
        </w:rPr>
        <w:t xml:space="preserve">only applied to student health </w:t>
      </w:r>
      <w:r w:rsidR="00F571FC" w:rsidRPr="00C41522">
        <w:rPr>
          <w:rFonts w:ascii="Times New Roman" w:eastAsia="Times New Roman" w:hAnsi="Times New Roman" w:cs="Times New Roman"/>
          <w:sz w:val="24"/>
          <w:szCs w:val="24"/>
        </w:rPr>
        <w:t>insurance plans offered by insurers and not self-funded arrangements</w:t>
      </w:r>
      <w:r w:rsidR="00A05673" w:rsidRPr="00C41522">
        <w:rPr>
          <w:rFonts w:ascii="Times New Roman" w:eastAsia="Times New Roman" w:hAnsi="Times New Roman" w:cs="Times New Roman"/>
          <w:sz w:val="24"/>
          <w:szCs w:val="24"/>
        </w:rPr>
        <w:t>.</w:t>
      </w:r>
      <w:r w:rsidR="00F571FC" w:rsidRPr="00C41522">
        <w:rPr>
          <w:rStyle w:val="EndnoteReference"/>
          <w:rFonts w:ascii="Times New Roman" w:eastAsia="Times New Roman" w:hAnsi="Times New Roman" w:cs="Times New Roman"/>
          <w:sz w:val="24"/>
          <w:szCs w:val="24"/>
        </w:rPr>
        <w:endnoteReference w:id="13"/>
      </w:r>
      <w:r w:rsidR="001C2E4E" w:rsidRPr="00C41522">
        <w:rPr>
          <w:rFonts w:ascii="Times New Roman" w:eastAsia="Times New Roman" w:hAnsi="Times New Roman" w:cs="Times New Roman"/>
          <w:sz w:val="24"/>
          <w:szCs w:val="24"/>
        </w:rPr>
        <w:t xml:space="preserve"> Students required to</w:t>
      </w:r>
      <w:r w:rsidR="001C2E4E">
        <w:rPr>
          <w:rFonts w:ascii="Times New Roman" w:eastAsia="Times New Roman" w:hAnsi="Times New Roman" w:cs="Times New Roman"/>
          <w:sz w:val="24"/>
          <w:szCs w:val="24"/>
        </w:rPr>
        <w:t xml:space="preserve"> have insurance by their university are often “opted in” to the university student health plan, with an option to opt out conditioned on alternative </w:t>
      </w:r>
      <w:r w:rsidR="00305DDC">
        <w:rPr>
          <w:rFonts w:ascii="Times New Roman" w:eastAsia="Times New Roman" w:hAnsi="Times New Roman" w:cs="Times New Roman"/>
          <w:sz w:val="24"/>
          <w:szCs w:val="24"/>
        </w:rPr>
        <w:t xml:space="preserve">health </w:t>
      </w:r>
      <w:r w:rsidR="001C2E4E">
        <w:rPr>
          <w:rFonts w:ascii="Times New Roman" w:eastAsia="Times New Roman" w:hAnsi="Times New Roman" w:cs="Times New Roman"/>
          <w:sz w:val="24"/>
          <w:szCs w:val="24"/>
        </w:rPr>
        <w:t xml:space="preserve">coverage providing access to services in the college area. </w:t>
      </w:r>
      <w:r w:rsidR="00AF4FE9">
        <w:rPr>
          <w:rFonts w:ascii="Times New Roman" w:eastAsia="Times New Roman" w:hAnsi="Times New Roman" w:cs="Times New Roman"/>
          <w:sz w:val="24"/>
          <w:szCs w:val="24"/>
        </w:rPr>
        <w:br/>
      </w:r>
      <w:r w:rsidR="00AF4FE9">
        <w:rPr>
          <w:rFonts w:ascii="Times New Roman" w:eastAsia="Times New Roman" w:hAnsi="Times New Roman" w:cs="Times New Roman"/>
          <w:sz w:val="24"/>
          <w:szCs w:val="24"/>
        </w:rPr>
        <w:lastRenderedPageBreak/>
        <w:br/>
      </w:r>
    </w:p>
    <w:p w:rsidR="003D7A2B" w:rsidRDefault="00F977A5" w:rsidP="00A90ACF">
      <w:pPr>
        <w:spacing w:line="240" w:lineRule="auto"/>
        <w:rPr>
          <w:rFonts w:ascii="Times New Roman" w:eastAsia="Times New Roman" w:hAnsi="Times New Roman" w:cs="Times New Roman"/>
          <w:b/>
          <w:sz w:val="24"/>
          <w:szCs w:val="24"/>
          <w:u w:val="single"/>
        </w:rPr>
      </w:pPr>
      <w:r w:rsidRPr="00F977A5">
        <w:rPr>
          <w:rFonts w:ascii="Times New Roman" w:eastAsia="Times New Roman" w:hAnsi="Times New Roman" w:cs="Times New Roman"/>
          <w:b/>
          <w:sz w:val="24"/>
          <w:szCs w:val="24"/>
          <w:u w:val="single"/>
        </w:rPr>
        <w:t>Student Health Centers</w:t>
      </w:r>
      <w:r w:rsidR="00F24682">
        <w:rPr>
          <w:rFonts w:ascii="Times New Roman" w:eastAsia="Times New Roman" w:hAnsi="Times New Roman" w:cs="Times New Roman"/>
          <w:b/>
          <w:sz w:val="24"/>
          <w:szCs w:val="24"/>
          <w:u w:val="single"/>
        </w:rPr>
        <w:br/>
      </w:r>
      <w:r w:rsidR="00E6550F" w:rsidRPr="00286711">
        <w:rPr>
          <w:rFonts w:ascii="Times New Roman" w:eastAsia="Times New Roman" w:hAnsi="Times New Roman" w:cs="Times New Roman"/>
          <w:sz w:val="24"/>
          <w:szCs w:val="24"/>
        </w:rPr>
        <w:t>Universities and community colleges often provide health services on campus through student health centers</w:t>
      </w:r>
      <w:r w:rsidR="002110D5">
        <w:rPr>
          <w:rFonts w:ascii="Times New Roman" w:eastAsia="Times New Roman" w:hAnsi="Times New Roman" w:cs="Times New Roman"/>
          <w:sz w:val="24"/>
          <w:szCs w:val="24"/>
        </w:rPr>
        <w:t xml:space="preserve">. </w:t>
      </w:r>
      <w:r w:rsidR="00286711" w:rsidRPr="00286711">
        <w:rPr>
          <w:rFonts w:ascii="Times New Roman" w:eastAsia="Times New Roman" w:hAnsi="Times New Roman" w:cs="Times New Roman"/>
          <w:sz w:val="24"/>
          <w:szCs w:val="24"/>
        </w:rPr>
        <w:t xml:space="preserve">For example, </w:t>
      </w:r>
      <w:r w:rsidR="001B4188">
        <w:rPr>
          <w:rFonts w:ascii="Times New Roman" w:eastAsia="Times New Roman" w:hAnsi="Times New Roman" w:cs="Times New Roman"/>
          <w:sz w:val="24"/>
          <w:szCs w:val="24"/>
        </w:rPr>
        <w:t xml:space="preserve">CSU </w:t>
      </w:r>
      <w:r w:rsidR="00286711" w:rsidRPr="00286711">
        <w:rPr>
          <w:rFonts w:ascii="Times New Roman" w:eastAsia="Times New Roman" w:hAnsi="Times New Roman" w:cs="Times New Roman"/>
          <w:sz w:val="24"/>
          <w:szCs w:val="24"/>
        </w:rPr>
        <w:t xml:space="preserve">requires student health centers to be </w:t>
      </w:r>
      <w:r w:rsidR="00286711" w:rsidRPr="00286711">
        <w:rPr>
          <w:rFonts w:ascii="Times New Roman" w:hAnsi="Times New Roman" w:cs="Times New Roman"/>
          <w:sz w:val="24"/>
          <w:szCs w:val="24"/>
        </w:rPr>
        <w:t xml:space="preserve">established and maintained to facilitate the retention of students </w:t>
      </w:r>
      <w:r w:rsidR="001B4188">
        <w:rPr>
          <w:rFonts w:ascii="Times New Roman" w:hAnsi="Times New Roman" w:cs="Times New Roman"/>
          <w:sz w:val="24"/>
          <w:szCs w:val="24"/>
        </w:rPr>
        <w:t>a</w:t>
      </w:r>
      <w:r w:rsidR="00286711" w:rsidRPr="00286711">
        <w:rPr>
          <w:rFonts w:ascii="Times New Roman" w:hAnsi="Times New Roman" w:cs="Times New Roman"/>
          <w:sz w:val="24"/>
          <w:szCs w:val="24"/>
        </w:rPr>
        <w:t xml:space="preserve">nd to enhance the academic performance of students through accessible and high quality medical care, public health prevention programs, and educational programs and services. </w:t>
      </w:r>
      <w:r w:rsidR="00286711">
        <w:rPr>
          <w:rFonts w:ascii="Times New Roman" w:hAnsi="Times New Roman" w:cs="Times New Roman"/>
          <w:sz w:val="24"/>
          <w:szCs w:val="24"/>
        </w:rPr>
        <w:t xml:space="preserve">CSU requires the </w:t>
      </w:r>
      <w:r w:rsidR="001B4188">
        <w:rPr>
          <w:rFonts w:ascii="Times New Roman" w:hAnsi="Times New Roman" w:cs="Times New Roman"/>
          <w:sz w:val="24"/>
          <w:szCs w:val="24"/>
        </w:rPr>
        <w:t xml:space="preserve">student health </w:t>
      </w:r>
      <w:r w:rsidR="00286711">
        <w:rPr>
          <w:rFonts w:ascii="Times New Roman" w:hAnsi="Times New Roman" w:cs="Times New Roman"/>
          <w:sz w:val="24"/>
          <w:szCs w:val="24"/>
        </w:rPr>
        <w:t xml:space="preserve">center to provide a core set of basic health care services, such as primary outpatient care, family planning, public health prevention, </w:t>
      </w:r>
      <w:r w:rsidR="009C3B6E">
        <w:rPr>
          <w:rFonts w:ascii="Times New Roman" w:hAnsi="Times New Roman" w:cs="Times New Roman"/>
          <w:sz w:val="24"/>
          <w:szCs w:val="24"/>
        </w:rPr>
        <w:t xml:space="preserve">and </w:t>
      </w:r>
      <w:r w:rsidR="00286711">
        <w:rPr>
          <w:rFonts w:ascii="Times New Roman" w:hAnsi="Times New Roman" w:cs="Times New Roman"/>
          <w:sz w:val="24"/>
          <w:szCs w:val="24"/>
        </w:rPr>
        <w:t>health education</w:t>
      </w:r>
      <w:r w:rsidR="00305DDC">
        <w:rPr>
          <w:rFonts w:ascii="Times New Roman" w:hAnsi="Times New Roman" w:cs="Times New Roman"/>
          <w:sz w:val="24"/>
          <w:szCs w:val="24"/>
        </w:rPr>
        <w:t>. S</w:t>
      </w:r>
      <w:r w:rsidR="009C3B6E">
        <w:rPr>
          <w:rFonts w:ascii="Times New Roman" w:hAnsi="Times New Roman" w:cs="Times New Roman"/>
          <w:sz w:val="24"/>
          <w:szCs w:val="24"/>
        </w:rPr>
        <w:t>tudent health centers can offer additional services.</w:t>
      </w:r>
      <w:r w:rsidR="00E549B7">
        <w:rPr>
          <w:rFonts w:ascii="Times New Roman" w:hAnsi="Times New Roman" w:cs="Times New Roman"/>
          <w:sz w:val="24"/>
          <w:szCs w:val="24"/>
        </w:rPr>
        <w:t xml:space="preserve"> </w:t>
      </w:r>
      <w:r w:rsidR="008805D4">
        <w:rPr>
          <w:rFonts w:ascii="Times New Roman" w:eastAsia="Times New Roman" w:hAnsi="Times New Roman" w:cs="Times New Roman"/>
          <w:sz w:val="24"/>
          <w:szCs w:val="24"/>
        </w:rPr>
        <w:t>S</w:t>
      </w:r>
      <w:r w:rsidR="00E6550F" w:rsidRPr="00286711">
        <w:rPr>
          <w:rFonts w:ascii="Times New Roman" w:eastAsia="Times New Roman" w:hAnsi="Times New Roman" w:cs="Times New Roman"/>
          <w:sz w:val="24"/>
          <w:szCs w:val="24"/>
        </w:rPr>
        <w:t xml:space="preserve">ervices </w:t>
      </w:r>
      <w:r w:rsidR="008805D4">
        <w:rPr>
          <w:rFonts w:ascii="Times New Roman" w:eastAsia="Times New Roman" w:hAnsi="Times New Roman" w:cs="Times New Roman"/>
          <w:sz w:val="24"/>
          <w:szCs w:val="24"/>
        </w:rPr>
        <w:t xml:space="preserve">provided by student health centers </w:t>
      </w:r>
      <w:r w:rsidR="00E6550F" w:rsidRPr="00286711">
        <w:rPr>
          <w:rFonts w:ascii="Times New Roman" w:eastAsia="Times New Roman" w:hAnsi="Times New Roman" w:cs="Times New Roman"/>
          <w:sz w:val="24"/>
          <w:szCs w:val="24"/>
        </w:rPr>
        <w:t xml:space="preserve">vary by campus. Student health centers </w:t>
      </w:r>
      <w:r w:rsidR="008F5FDA">
        <w:rPr>
          <w:rFonts w:ascii="Times New Roman" w:eastAsia="Times New Roman" w:hAnsi="Times New Roman" w:cs="Times New Roman"/>
          <w:sz w:val="24"/>
          <w:szCs w:val="24"/>
        </w:rPr>
        <w:t>can be either supported by general revenue</w:t>
      </w:r>
      <w:r w:rsidR="000E363C">
        <w:rPr>
          <w:rFonts w:ascii="Times New Roman" w:eastAsia="Times New Roman" w:hAnsi="Times New Roman" w:cs="Times New Roman"/>
          <w:sz w:val="24"/>
          <w:szCs w:val="24"/>
        </w:rPr>
        <w:t>,</w:t>
      </w:r>
      <w:r w:rsidR="008F5FDA">
        <w:rPr>
          <w:rFonts w:ascii="Times New Roman" w:eastAsia="Times New Roman" w:hAnsi="Times New Roman" w:cs="Times New Roman"/>
          <w:sz w:val="24"/>
          <w:szCs w:val="24"/>
        </w:rPr>
        <w:t xml:space="preserve"> be </w:t>
      </w:r>
      <w:r w:rsidR="00E6550F" w:rsidRPr="00286711">
        <w:rPr>
          <w:rFonts w:ascii="Times New Roman" w:eastAsia="Times New Roman" w:hAnsi="Times New Roman" w:cs="Times New Roman"/>
          <w:sz w:val="24"/>
          <w:szCs w:val="24"/>
        </w:rPr>
        <w:t>fee-supported</w:t>
      </w:r>
      <w:r w:rsidR="000E363C">
        <w:rPr>
          <w:rFonts w:ascii="Times New Roman" w:eastAsia="Times New Roman" w:hAnsi="Times New Roman" w:cs="Times New Roman"/>
          <w:sz w:val="24"/>
          <w:szCs w:val="24"/>
        </w:rPr>
        <w:t xml:space="preserve"> or both</w:t>
      </w:r>
      <w:r w:rsidR="0009049A">
        <w:rPr>
          <w:rFonts w:ascii="Times New Roman" w:eastAsia="Times New Roman" w:hAnsi="Times New Roman" w:cs="Times New Roman"/>
          <w:sz w:val="24"/>
          <w:szCs w:val="24"/>
        </w:rPr>
        <w:t>, and student health center fees can be mandatory</w:t>
      </w:r>
      <w:r w:rsidR="00E6550F" w:rsidRPr="00286711">
        <w:rPr>
          <w:rFonts w:ascii="Times New Roman" w:eastAsia="Times New Roman" w:hAnsi="Times New Roman" w:cs="Times New Roman"/>
          <w:sz w:val="24"/>
          <w:szCs w:val="24"/>
        </w:rPr>
        <w:t xml:space="preserve">. </w:t>
      </w:r>
      <w:r w:rsidR="00C41522">
        <w:rPr>
          <w:rFonts w:ascii="Times New Roman" w:eastAsia="Times New Roman" w:hAnsi="Times New Roman" w:cs="Times New Roman"/>
          <w:sz w:val="24"/>
          <w:szCs w:val="24"/>
        </w:rPr>
        <w:t xml:space="preserve">At CSU, the average student health center fee is $272 for 2017-18, with a range of $680 (CSU Maritime) to $90 (CSU Long Beach). CSU </w:t>
      </w:r>
      <w:r w:rsidR="001B4188">
        <w:rPr>
          <w:rFonts w:ascii="Times New Roman" w:eastAsia="Times New Roman" w:hAnsi="Times New Roman" w:cs="Times New Roman"/>
          <w:sz w:val="24"/>
          <w:szCs w:val="24"/>
        </w:rPr>
        <w:t xml:space="preserve">permits each </w:t>
      </w:r>
      <w:r w:rsidR="00C41522" w:rsidRPr="00C41522">
        <w:rPr>
          <w:rFonts w:ascii="Times New Roman" w:eastAsia="Times New Roman" w:hAnsi="Times New Roman" w:cs="Times New Roman"/>
          <w:sz w:val="24"/>
          <w:szCs w:val="24"/>
        </w:rPr>
        <w:t xml:space="preserve">campus president or designee </w:t>
      </w:r>
      <w:r w:rsidR="00C41522">
        <w:rPr>
          <w:rFonts w:ascii="Times New Roman" w:eastAsia="Times New Roman" w:hAnsi="Times New Roman" w:cs="Times New Roman"/>
          <w:sz w:val="24"/>
          <w:szCs w:val="24"/>
        </w:rPr>
        <w:t xml:space="preserve">to </w:t>
      </w:r>
      <w:r w:rsidR="00C41522" w:rsidRPr="00C41522">
        <w:rPr>
          <w:rFonts w:ascii="Times New Roman" w:eastAsia="Times New Roman" w:hAnsi="Times New Roman" w:cs="Times New Roman"/>
          <w:sz w:val="24"/>
          <w:szCs w:val="24"/>
        </w:rPr>
        <w:t>establish campus-based procedures for waiving mandatory student health services fees in exceptional circumstances</w:t>
      </w:r>
      <w:r w:rsidR="00C41522">
        <w:rPr>
          <w:rFonts w:ascii="Times New Roman" w:eastAsia="Times New Roman" w:hAnsi="Times New Roman" w:cs="Times New Roman"/>
          <w:sz w:val="24"/>
          <w:szCs w:val="24"/>
        </w:rPr>
        <w:t>, but CSU indicates fee waivers are rare.</w:t>
      </w:r>
      <w:r w:rsidR="00C41522" w:rsidRPr="00C41522">
        <w:rPr>
          <w:rFonts w:ascii="Times New Roman" w:eastAsia="Times New Roman" w:hAnsi="Times New Roman" w:cs="Times New Roman"/>
          <w:sz w:val="24"/>
          <w:szCs w:val="24"/>
        </w:rPr>
        <w:t> </w:t>
      </w:r>
      <w:r w:rsidR="00927331">
        <w:rPr>
          <w:rFonts w:ascii="Times New Roman" w:eastAsia="Times New Roman" w:hAnsi="Times New Roman" w:cs="Times New Roman"/>
          <w:sz w:val="24"/>
          <w:szCs w:val="24"/>
        </w:rPr>
        <w:t xml:space="preserve">Student health centers </w:t>
      </w:r>
      <w:r w:rsidR="00E6550F" w:rsidRPr="00286711">
        <w:rPr>
          <w:rFonts w:ascii="Times New Roman" w:eastAsia="Times New Roman" w:hAnsi="Times New Roman" w:cs="Times New Roman"/>
          <w:sz w:val="24"/>
          <w:szCs w:val="24"/>
        </w:rPr>
        <w:t>do not typically take insurance</w:t>
      </w:r>
      <w:r w:rsidR="00305DDC">
        <w:rPr>
          <w:rFonts w:ascii="Times New Roman" w:eastAsia="Times New Roman" w:hAnsi="Times New Roman" w:cs="Times New Roman"/>
          <w:sz w:val="24"/>
          <w:szCs w:val="24"/>
        </w:rPr>
        <w:t xml:space="preserve"> (with some exceptions</w:t>
      </w:r>
      <w:r w:rsidR="00C41522">
        <w:rPr>
          <w:rStyle w:val="EndnoteReference"/>
          <w:rFonts w:ascii="Times New Roman" w:eastAsia="Times New Roman" w:hAnsi="Times New Roman" w:cs="Times New Roman"/>
          <w:sz w:val="24"/>
          <w:szCs w:val="24"/>
        </w:rPr>
        <w:endnoteReference w:id="14"/>
      </w:r>
      <w:r w:rsidR="00305DDC">
        <w:rPr>
          <w:rFonts w:ascii="Times New Roman" w:eastAsia="Times New Roman" w:hAnsi="Times New Roman" w:cs="Times New Roman"/>
          <w:sz w:val="24"/>
          <w:szCs w:val="24"/>
        </w:rPr>
        <w:t>)</w:t>
      </w:r>
      <w:r w:rsidR="00E6550F" w:rsidRPr="00286711">
        <w:rPr>
          <w:rFonts w:ascii="Times New Roman" w:eastAsia="Times New Roman" w:hAnsi="Times New Roman" w:cs="Times New Roman"/>
          <w:sz w:val="24"/>
          <w:szCs w:val="24"/>
        </w:rPr>
        <w:t xml:space="preserve"> </w:t>
      </w:r>
      <w:r w:rsidR="008F5FDA" w:rsidRPr="00286711">
        <w:rPr>
          <w:rFonts w:ascii="Times New Roman" w:eastAsia="Times New Roman" w:hAnsi="Times New Roman" w:cs="Times New Roman"/>
          <w:sz w:val="24"/>
          <w:szCs w:val="24"/>
        </w:rPr>
        <w:t xml:space="preserve">and may </w:t>
      </w:r>
      <w:r w:rsidR="008F5FDA">
        <w:rPr>
          <w:rFonts w:ascii="Times New Roman" w:eastAsia="Times New Roman" w:hAnsi="Times New Roman" w:cs="Times New Roman"/>
          <w:sz w:val="24"/>
          <w:szCs w:val="24"/>
        </w:rPr>
        <w:t xml:space="preserve">also </w:t>
      </w:r>
      <w:r w:rsidR="008F5FDA" w:rsidRPr="00286711">
        <w:rPr>
          <w:rFonts w:ascii="Times New Roman" w:eastAsia="Times New Roman" w:hAnsi="Times New Roman" w:cs="Times New Roman"/>
          <w:sz w:val="24"/>
          <w:szCs w:val="24"/>
        </w:rPr>
        <w:t>charge co</w:t>
      </w:r>
      <w:r w:rsidR="00D5318F">
        <w:rPr>
          <w:rFonts w:ascii="Times New Roman" w:eastAsia="Times New Roman" w:hAnsi="Times New Roman" w:cs="Times New Roman"/>
          <w:sz w:val="24"/>
          <w:szCs w:val="24"/>
        </w:rPr>
        <w:t>-</w:t>
      </w:r>
      <w:r w:rsidR="008F5FDA" w:rsidRPr="00286711">
        <w:rPr>
          <w:rFonts w:ascii="Times New Roman" w:eastAsia="Times New Roman" w:hAnsi="Times New Roman" w:cs="Times New Roman"/>
          <w:sz w:val="24"/>
          <w:szCs w:val="24"/>
        </w:rPr>
        <w:t>payment</w:t>
      </w:r>
      <w:r w:rsidR="00E74DA7">
        <w:rPr>
          <w:rFonts w:ascii="Times New Roman" w:eastAsia="Times New Roman" w:hAnsi="Times New Roman" w:cs="Times New Roman"/>
          <w:sz w:val="24"/>
          <w:szCs w:val="24"/>
        </w:rPr>
        <w:t>s</w:t>
      </w:r>
      <w:r w:rsidR="008F5FDA" w:rsidRPr="00286711">
        <w:rPr>
          <w:rFonts w:ascii="Times New Roman" w:eastAsia="Times New Roman" w:hAnsi="Times New Roman" w:cs="Times New Roman"/>
          <w:sz w:val="24"/>
          <w:szCs w:val="24"/>
        </w:rPr>
        <w:t xml:space="preserve"> for services</w:t>
      </w:r>
      <w:r w:rsidR="008F5FDA">
        <w:rPr>
          <w:rFonts w:ascii="Times New Roman" w:eastAsia="Times New Roman" w:hAnsi="Times New Roman" w:cs="Times New Roman"/>
          <w:sz w:val="24"/>
          <w:szCs w:val="24"/>
        </w:rPr>
        <w:t>.</w:t>
      </w:r>
    </w:p>
    <w:p w:rsidR="00F977A5" w:rsidRPr="00A90ACF" w:rsidRDefault="00F977A5" w:rsidP="00A90ACF">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u w:val="single"/>
        </w:rPr>
        <w:t>Medicaid Premium Assistance</w:t>
      </w:r>
      <w:r w:rsidR="00A90ACF">
        <w:rPr>
          <w:rFonts w:ascii="Times New Roman" w:eastAsia="Times New Roman" w:hAnsi="Times New Roman" w:cs="Times New Roman"/>
          <w:b/>
          <w:sz w:val="24"/>
          <w:szCs w:val="24"/>
          <w:u w:val="single"/>
        </w:rPr>
        <w:br/>
      </w:r>
      <w:r w:rsidR="00AD5F14" w:rsidRPr="00A90ACF">
        <w:rPr>
          <w:rFonts w:ascii="Times New Roman" w:hAnsi="Times New Roman" w:cs="Times New Roman"/>
          <w:sz w:val="24"/>
          <w:szCs w:val="24"/>
        </w:rPr>
        <w:t>Under Medicaid premium assistance programs, states have the option to use Medicaid funds to purchase group health coverage (e.g., employer-sponsored insurance) or non-group coverage (e.g., exchange plans</w:t>
      </w:r>
      <w:r w:rsidR="00007644" w:rsidRPr="00A90ACF">
        <w:rPr>
          <w:rFonts w:ascii="Times New Roman" w:hAnsi="Times New Roman" w:cs="Times New Roman"/>
          <w:sz w:val="24"/>
          <w:szCs w:val="24"/>
        </w:rPr>
        <w:t xml:space="preserve"> or student health insurance plans</w:t>
      </w:r>
      <w:r w:rsidR="00AD5F14" w:rsidRPr="00A90ACF">
        <w:rPr>
          <w:rFonts w:ascii="Times New Roman" w:hAnsi="Times New Roman" w:cs="Times New Roman"/>
          <w:sz w:val="24"/>
          <w:szCs w:val="24"/>
        </w:rPr>
        <w:t>).</w:t>
      </w:r>
      <w:r w:rsidR="0043063C">
        <w:rPr>
          <w:rStyle w:val="EndnoteReference"/>
          <w:rFonts w:ascii="Times New Roman" w:hAnsi="Times New Roman" w:cs="Times New Roman"/>
          <w:sz w:val="24"/>
          <w:szCs w:val="24"/>
        </w:rPr>
        <w:endnoteReference w:id="15"/>
      </w:r>
      <w:r w:rsidR="00AD5F14" w:rsidRPr="00A90ACF">
        <w:rPr>
          <w:rFonts w:ascii="Times New Roman" w:hAnsi="Times New Roman" w:cs="Times New Roman"/>
          <w:sz w:val="24"/>
          <w:szCs w:val="24"/>
        </w:rPr>
        <w:t xml:space="preserve"> States may require some individuals to enroll in premium assistance for group health coverage, but not individual</w:t>
      </w:r>
      <w:r w:rsidR="00E36B42">
        <w:rPr>
          <w:rFonts w:ascii="Times New Roman" w:hAnsi="Times New Roman" w:cs="Times New Roman"/>
          <w:sz w:val="24"/>
          <w:szCs w:val="24"/>
        </w:rPr>
        <w:t xml:space="preserve"> coverage</w:t>
      </w:r>
      <w:r w:rsidR="00AD5F14" w:rsidRPr="00A90ACF">
        <w:rPr>
          <w:rFonts w:ascii="Times New Roman" w:hAnsi="Times New Roman" w:cs="Times New Roman"/>
          <w:sz w:val="24"/>
          <w:szCs w:val="24"/>
        </w:rPr>
        <w:t>.</w:t>
      </w:r>
      <w:r w:rsidR="0043063C">
        <w:rPr>
          <w:rStyle w:val="EndnoteReference"/>
          <w:rFonts w:ascii="Times New Roman" w:hAnsi="Times New Roman" w:cs="Times New Roman"/>
          <w:sz w:val="24"/>
          <w:szCs w:val="24"/>
        </w:rPr>
        <w:endnoteReference w:id="16"/>
      </w:r>
      <w:r w:rsidR="00007644" w:rsidRPr="00A90ACF">
        <w:rPr>
          <w:rFonts w:ascii="Times New Roman" w:hAnsi="Times New Roman" w:cs="Times New Roman"/>
          <w:sz w:val="24"/>
          <w:szCs w:val="24"/>
        </w:rPr>
        <w:t xml:space="preserve"> </w:t>
      </w:r>
      <w:r w:rsidR="00167858">
        <w:rPr>
          <w:rFonts w:ascii="Times New Roman" w:hAnsi="Times New Roman" w:cs="Times New Roman"/>
          <w:sz w:val="24"/>
          <w:szCs w:val="24"/>
        </w:rPr>
        <w:br/>
      </w:r>
      <w:r w:rsidR="00A90ACF" w:rsidRPr="00A90ACF">
        <w:rPr>
          <w:rFonts w:ascii="Times New Roman" w:hAnsi="Times New Roman" w:cs="Times New Roman"/>
          <w:sz w:val="24"/>
          <w:szCs w:val="24"/>
        </w:rPr>
        <w:br/>
      </w:r>
      <w:r w:rsidR="00007644" w:rsidRPr="00A90ACF">
        <w:rPr>
          <w:rFonts w:ascii="Times New Roman" w:hAnsi="Times New Roman" w:cs="Times New Roman"/>
          <w:sz w:val="24"/>
          <w:szCs w:val="24"/>
        </w:rPr>
        <w:t>Under any approach to premium assistance, states must continue to provide all Medicaid benefits covered in their traditional state plans to beneficiaries. If a service is not covered by the group or individual plan, the state must provide wraparound coverage. Wraparound coverage means the state provide</w:t>
      </w:r>
      <w:r w:rsidR="00167858">
        <w:rPr>
          <w:rFonts w:ascii="Times New Roman" w:hAnsi="Times New Roman" w:cs="Times New Roman"/>
          <w:sz w:val="24"/>
          <w:szCs w:val="24"/>
        </w:rPr>
        <w:t>s</w:t>
      </w:r>
      <w:r w:rsidR="00007644" w:rsidRPr="00A90ACF">
        <w:rPr>
          <w:rFonts w:ascii="Times New Roman" w:hAnsi="Times New Roman" w:cs="Times New Roman"/>
          <w:sz w:val="24"/>
          <w:szCs w:val="24"/>
        </w:rPr>
        <w:t xml:space="preserve"> or arrange</w:t>
      </w:r>
      <w:r w:rsidR="00E74DA7">
        <w:rPr>
          <w:rFonts w:ascii="Times New Roman" w:hAnsi="Times New Roman" w:cs="Times New Roman"/>
          <w:sz w:val="24"/>
          <w:szCs w:val="24"/>
        </w:rPr>
        <w:t>s</w:t>
      </w:r>
      <w:r w:rsidR="00007644" w:rsidRPr="00A90ACF">
        <w:rPr>
          <w:rFonts w:ascii="Times New Roman" w:hAnsi="Times New Roman" w:cs="Times New Roman"/>
          <w:sz w:val="24"/>
          <w:szCs w:val="24"/>
        </w:rPr>
        <w:t xml:space="preserve"> for </w:t>
      </w:r>
      <w:r w:rsidR="00167858">
        <w:rPr>
          <w:rFonts w:ascii="Times New Roman" w:hAnsi="Times New Roman" w:cs="Times New Roman"/>
          <w:sz w:val="24"/>
          <w:szCs w:val="24"/>
        </w:rPr>
        <w:t xml:space="preserve">provision of </w:t>
      </w:r>
      <w:r w:rsidR="00007644" w:rsidRPr="00A90ACF">
        <w:rPr>
          <w:rFonts w:ascii="Times New Roman" w:hAnsi="Times New Roman" w:cs="Times New Roman"/>
          <w:sz w:val="24"/>
          <w:szCs w:val="24"/>
        </w:rPr>
        <w:t xml:space="preserve">Medicaid </w:t>
      </w:r>
      <w:r w:rsidR="00167858">
        <w:rPr>
          <w:rFonts w:ascii="Times New Roman" w:hAnsi="Times New Roman" w:cs="Times New Roman"/>
          <w:sz w:val="24"/>
          <w:szCs w:val="24"/>
        </w:rPr>
        <w:t xml:space="preserve">services that are </w:t>
      </w:r>
      <w:r w:rsidR="00007644" w:rsidRPr="00A90ACF">
        <w:rPr>
          <w:rFonts w:ascii="Times New Roman" w:hAnsi="Times New Roman" w:cs="Times New Roman"/>
          <w:sz w:val="24"/>
          <w:szCs w:val="24"/>
        </w:rPr>
        <w:t xml:space="preserve">not provided by the student health insurance plan </w:t>
      </w:r>
      <w:r w:rsidR="00585925">
        <w:rPr>
          <w:rFonts w:ascii="Times New Roman" w:hAnsi="Times New Roman" w:cs="Times New Roman"/>
          <w:sz w:val="24"/>
          <w:szCs w:val="24"/>
        </w:rPr>
        <w:t>(</w:t>
      </w:r>
      <w:r w:rsidR="00007644" w:rsidRPr="00A90ACF">
        <w:rPr>
          <w:rFonts w:ascii="Times New Roman" w:hAnsi="Times New Roman" w:cs="Times New Roman"/>
          <w:sz w:val="24"/>
          <w:szCs w:val="24"/>
        </w:rPr>
        <w:t>such as long-term services and supports</w:t>
      </w:r>
      <w:r w:rsidR="00585925">
        <w:rPr>
          <w:rFonts w:ascii="Times New Roman" w:hAnsi="Times New Roman" w:cs="Times New Roman"/>
          <w:sz w:val="24"/>
          <w:szCs w:val="24"/>
        </w:rPr>
        <w:t>)</w:t>
      </w:r>
      <w:r w:rsidR="00007644" w:rsidRPr="00A90ACF">
        <w:rPr>
          <w:rFonts w:ascii="Times New Roman" w:hAnsi="Times New Roman" w:cs="Times New Roman"/>
          <w:sz w:val="24"/>
          <w:szCs w:val="24"/>
        </w:rPr>
        <w:t>. In addition,</w:t>
      </w:r>
      <w:r w:rsidR="00585925">
        <w:rPr>
          <w:rFonts w:ascii="Times New Roman" w:hAnsi="Times New Roman" w:cs="Times New Roman"/>
          <w:sz w:val="24"/>
          <w:szCs w:val="24"/>
        </w:rPr>
        <w:t xml:space="preserve"> premiums and</w:t>
      </w:r>
      <w:r w:rsidR="00007644" w:rsidRPr="00A90ACF">
        <w:rPr>
          <w:rFonts w:ascii="Times New Roman" w:hAnsi="Times New Roman" w:cs="Times New Roman"/>
          <w:sz w:val="24"/>
          <w:szCs w:val="24"/>
        </w:rPr>
        <w:t xml:space="preserve"> cost-sharing (e.g., co</w:t>
      </w:r>
      <w:r w:rsidR="00D5318F">
        <w:rPr>
          <w:rFonts w:ascii="Times New Roman" w:hAnsi="Times New Roman" w:cs="Times New Roman"/>
          <w:sz w:val="24"/>
          <w:szCs w:val="24"/>
        </w:rPr>
        <w:t>-</w:t>
      </w:r>
      <w:r w:rsidR="00007644" w:rsidRPr="00A90ACF">
        <w:rPr>
          <w:rFonts w:ascii="Times New Roman" w:hAnsi="Times New Roman" w:cs="Times New Roman"/>
          <w:sz w:val="24"/>
          <w:szCs w:val="24"/>
        </w:rPr>
        <w:t>payments and deductibles) for individuals enrolled in premium assistance may not exceed what is allowed under the state’s Medicaid program (Medi-Cal generally does not charge premiums and has little</w:t>
      </w:r>
      <w:r w:rsidR="00E36B42">
        <w:rPr>
          <w:rFonts w:ascii="Times New Roman" w:hAnsi="Times New Roman" w:cs="Times New Roman"/>
          <w:sz w:val="24"/>
          <w:szCs w:val="24"/>
        </w:rPr>
        <w:t xml:space="preserve"> to no</w:t>
      </w:r>
      <w:r w:rsidR="00007644" w:rsidRPr="00A90ACF">
        <w:rPr>
          <w:rFonts w:ascii="Times New Roman" w:hAnsi="Times New Roman" w:cs="Times New Roman"/>
          <w:sz w:val="24"/>
          <w:szCs w:val="24"/>
        </w:rPr>
        <w:t xml:space="preserve"> cost-sharing). If the health plan cost</w:t>
      </w:r>
      <w:r w:rsidR="0009049A">
        <w:rPr>
          <w:rFonts w:ascii="Times New Roman" w:hAnsi="Times New Roman" w:cs="Times New Roman"/>
          <w:sz w:val="24"/>
          <w:szCs w:val="24"/>
        </w:rPr>
        <w:t>-</w:t>
      </w:r>
      <w:r w:rsidR="00007644" w:rsidRPr="00A90ACF">
        <w:rPr>
          <w:rFonts w:ascii="Times New Roman" w:hAnsi="Times New Roman" w:cs="Times New Roman"/>
          <w:sz w:val="24"/>
          <w:szCs w:val="24"/>
        </w:rPr>
        <w:t xml:space="preserve">sharing exceeds the </w:t>
      </w:r>
      <w:r w:rsidR="008B312F">
        <w:rPr>
          <w:rFonts w:ascii="Times New Roman" w:hAnsi="Times New Roman" w:cs="Times New Roman"/>
          <w:sz w:val="24"/>
          <w:szCs w:val="24"/>
        </w:rPr>
        <w:t xml:space="preserve">state’s Medicaid </w:t>
      </w:r>
      <w:r w:rsidR="00007644" w:rsidRPr="00A90ACF">
        <w:rPr>
          <w:rFonts w:ascii="Times New Roman" w:hAnsi="Times New Roman" w:cs="Times New Roman"/>
          <w:sz w:val="24"/>
          <w:szCs w:val="24"/>
        </w:rPr>
        <w:t xml:space="preserve">plan requirements, states must </w:t>
      </w:r>
      <w:r w:rsidR="00E74DA7">
        <w:rPr>
          <w:rFonts w:ascii="Times New Roman" w:hAnsi="Times New Roman" w:cs="Times New Roman"/>
          <w:sz w:val="24"/>
          <w:szCs w:val="24"/>
        </w:rPr>
        <w:t>cover the additional cost-sharing</w:t>
      </w:r>
      <w:r w:rsidR="00007644" w:rsidRPr="00A90ACF">
        <w:rPr>
          <w:rFonts w:ascii="Times New Roman" w:hAnsi="Times New Roman" w:cs="Times New Roman"/>
          <w:sz w:val="24"/>
          <w:szCs w:val="24"/>
        </w:rPr>
        <w:t>.</w:t>
      </w:r>
    </w:p>
    <w:p w:rsidR="00007644" w:rsidRPr="00A90ACF" w:rsidRDefault="00007644" w:rsidP="00007644">
      <w:pPr>
        <w:autoSpaceDE w:val="0"/>
        <w:autoSpaceDN w:val="0"/>
        <w:adjustRightInd w:val="0"/>
        <w:spacing w:after="0" w:line="240" w:lineRule="auto"/>
        <w:rPr>
          <w:rFonts w:ascii="Times New Roman" w:hAnsi="Times New Roman" w:cs="Times New Roman"/>
          <w:color w:val="000000"/>
          <w:sz w:val="24"/>
          <w:szCs w:val="24"/>
        </w:rPr>
      </w:pPr>
      <w:r w:rsidRPr="00A90ACF">
        <w:rPr>
          <w:rFonts w:ascii="Times New Roman" w:hAnsi="Times New Roman" w:cs="Times New Roman"/>
          <w:color w:val="000000"/>
          <w:sz w:val="24"/>
          <w:szCs w:val="24"/>
        </w:rPr>
        <w:t>States may implement Medicaid premium assistance programs</w:t>
      </w:r>
      <w:r w:rsidR="00E36B42">
        <w:rPr>
          <w:rFonts w:ascii="Times New Roman" w:hAnsi="Times New Roman" w:cs="Times New Roman"/>
          <w:color w:val="000000"/>
          <w:sz w:val="24"/>
          <w:szCs w:val="24"/>
        </w:rPr>
        <w:t xml:space="preserve"> in the individual market</w:t>
      </w:r>
      <w:r w:rsidRPr="00A90ACF">
        <w:rPr>
          <w:rFonts w:ascii="Times New Roman" w:hAnsi="Times New Roman" w:cs="Times New Roman"/>
          <w:color w:val="000000"/>
          <w:sz w:val="24"/>
          <w:szCs w:val="24"/>
        </w:rPr>
        <w:t xml:space="preserve"> if the total cost of purchasing premium assistance coverage, including administrative expenditures, the costs of paying all excess cost</w:t>
      </w:r>
      <w:r w:rsidR="0009049A">
        <w:rPr>
          <w:rFonts w:ascii="Times New Roman" w:hAnsi="Times New Roman" w:cs="Times New Roman"/>
          <w:color w:val="000000"/>
          <w:sz w:val="24"/>
          <w:szCs w:val="24"/>
        </w:rPr>
        <w:t>-</w:t>
      </w:r>
      <w:r w:rsidRPr="00A90ACF">
        <w:rPr>
          <w:rFonts w:ascii="Times New Roman" w:hAnsi="Times New Roman" w:cs="Times New Roman"/>
          <w:color w:val="000000"/>
          <w:sz w:val="24"/>
          <w:szCs w:val="24"/>
        </w:rPr>
        <w:t>sharing charges, and the costs of providing wraparound benefits must be comparable to the cost of providing coverage under Medicaid.</w:t>
      </w:r>
      <w:r w:rsidR="004A794C">
        <w:rPr>
          <w:rStyle w:val="EndnoteReference"/>
          <w:rFonts w:ascii="Times New Roman" w:hAnsi="Times New Roman" w:cs="Times New Roman"/>
          <w:color w:val="000000"/>
          <w:sz w:val="24"/>
          <w:szCs w:val="24"/>
        </w:rPr>
        <w:endnoteReference w:id="17"/>
      </w:r>
      <w:r w:rsidRPr="00A90ACF">
        <w:rPr>
          <w:rFonts w:ascii="Times New Roman" w:hAnsi="Times New Roman" w:cs="Times New Roman"/>
          <w:color w:val="000000"/>
          <w:sz w:val="24"/>
          <w:szCs w:val="24"/>
        </w:rPr>
        <w:t xml:space="preserve"> </w:t>
      </w:r>
    </w:p>
    <w:p w:rsidR="00007644" w:rsidRPr="00A90ACF" w:rsidRDefault="00007644" w:rsidP="00007644">
      <w:pPr>
        <w:autoSpaceDE w:val="0"/>
        <w:autoSpaceDN w:val="0"/>
        <w:adjustRightInd w:val="0"/>
        <w:spacing w:after="0" w:line="240" w:lineRule="auto"/>
        <w:rPr>
          <w:rFonts w:ascii="Times New Roman" w:hAnsi="Times New Roman" w:cs="Times New Roman"/>
          <w:color w:val="000000"/>
          <w:sz w:val="24"/>
          <w:szCs w:val="24"/>
        </w:rPr>
      </w:pPr>
    </w:p>
    <w:p w:rsidR="00007644" w:rsidRPr="00A90ACF" w:rsidRDefault="00007644" w:rsidP="00007644">
      <w:pPr>
        <w:pStyle w:val="Default"/>
      </w:pPr>
      <w:r w:rsidRPr="00A90ACF">
        <w:t>As of 2016, 37 states (including California) offer Medicaid premium assistance. California’s premium assistance</w:t>
      </w:r>
      <w:r w:rsidR="0055315A">
        <w:t xml:space="preserve"> program,</w:t>
      </w:r>
      <w:r w:rsidRPr="00A90ACF">
        <w:t xml:space="preserve"> known as </w:t>
      </w:r>
      <w:r w:rsidR="00E74DA7">
        <w:t xml:space="preserve">the </w:t>
      </w:r>
      <w:r w:rsidRPr="00A90ACF">
        <w:t xml:space="preserve">Health Insurance Premium Payment </w:t>
      </w:r>
      <w:r w:rsidR="008B312F">
        <w:t>program</w:t>
      </w:r>
      <w:r w:rsidR="006D7688">
        <w:rPr>
          <w:rStyle w:val="EndnoteReference"/>
        </w:rPr>
        <w:endnoteReference w:id="18"/>
      </w:r>
      <w:r w:rsidR="008B312F">
        <w:t xml:space="preserve"> </w:t>
      </w:r>
      <w:r w:rsidRPr="00A90ACF">
        <w:t>(HIPP)</w:t>
      </w:r>
      <w:r w:rsidR="00D1763D" w:rsidRPr="00A90ACF">
        <w:t>,</w:t>
      </w:r>
      <w:r w:rsidRPr="00A90ACF">
        <w:t xml:space="preserve"> is limited</w:t>
      </w:r>
      <w:r w:rsidR="006D7688">
        <w:t>. HIPP has projected average monthly enrollment of 200 individuals and projected premium payment expenditures of $1.5 million ($726,000 GF) in 2017-18</w:t>
      </w:r>
      <w:r w:rsidRPr="00A90ACF">
        <w:t>.</w:t>
      </w:r>
      <w:r w:rsidR="006D7688">
        <w:rPr>
          <w:rStyle w:val="EndnoteReference"/>
        </w:rPr>
        <w:endnoteReference w:id="19"/>
      </w:r>
      <w:r w:rsidRPr="00A90ACF">
        <w:t xml:space="preserve"> </w:t>
      </w:r>
      <w:r w:rsidR="00856D3F">
        <w:t>Individuals must have full-scope coverage through FFS Medi-Cal</w:t>
      </w:r>
      <w:r w:rsidR="0055315A">
        <w:t xml:space="preserve">, and </w:t>
      </w:r>
      <w:r w:rsidR="00856D3F">
        <w:t>individuals enrolled in a Medi-Cal managed care plan, dual eligibles and individuals with restricted scope coverage are not HIPP-eligible</w:t>
      </w:r>
      <w:r w:rsidR="0055315A">
        <w:t>,</w:t>
      </w:r>
      <w:r w:rsidR="00856D3F">
        <w:t xml:space="preserve"> and cost effectiveness must be reviewed annually.</w:t>
      </w:r>
      <w:r w:rsidR="00794CB9">
        <w:rPr>
          <w:rStyle w:val="EndnoteReference"/>
        </w:rPr>
        <w:endnoteReference w:id="20"/>
      </w:r>
      <w:r w:rsidR="00856D3F">
        <w:t xml:space="preserve"> </w:t>
      </w:r>
      <w:r w:rsidR="00167858" w:rsidRPr="00A90ACF">
        <w:t xml:space="preserve">Massachusetts, Minnesota, </w:t>
      </w:r>
      <w:r w:rsidR="00167858">
        <w:t xml:space="preserve">and </w:t>
      </w:r>
      <w:r w:rsidR="00167858" w:rsidRPr="00A90ACF">
        <w:t xml:space="preserve">New York have premium assistance programs that </w:t>
      </w:r>
      <w:r w:rsidR="00167858">
        <w:t xml:space="preserve">use Medicaid funds to </w:t>
      </w:r>
      <w:r w:rsidR="00167858" w:rsidRPr="00A90ACF">
        <w:t>purchase student health insurance</w:t>
      </w:r>
      <w:r w:rsidR="00167858">
        <w:t>.</w:t>
      </w:r>
      <w:r w:rsidR="0055315A">
        <w:t xml:space="preserve"> </w:t>
      </w:r>
      <w:r w:rsidRPr="00A90ACF">
        <w:t xml:space="preserve">Total enrollment in premium assistance nationwide is not </w:t>
      </w:r>
      <w:r w:rsidRPr="00A90ACF">
        <w:lastRenderedPageBreak/>
        <w:t>routinely reported, but a 2009 survey of 39 state premium assistance programs found that fewer than 200,000 people were enrolled.</w:t>
      </w:r>
      <w:r w:rsidR="00192CD8">
        <w:rPr>
          <w:rStyle w:val="EndnoteReference"/>
        </w:rPr>
        <w:endnoteReference w:id="21"/>
      </w:r>
    </w:p>
    <w:p w:rsidR="00CB3CB4" w:rsidRDefault="00CB3CB4" w:rsidP="00007644">
      <w:pPr>
        <w:pStyle w:val="Default"/>
        <w:rPr>
          <w:b/>
          <w:u w:val="single"/>
        </w:rPr>
      </w:pPr>
    </w:p>
    <w:p w:rsidR="00710CAB" w:rsidRDefault="005C7F7F" w:rsidP="00007644">
      <w:pPr>
        <w:pStyle w:val="Default"/>
        <w:rPr>
          <w:b/>
          <w:u w:val="single"/>
        </w:rPr>
      </w:pPr>
      <w:r w:rsidRPr="005C7F7F">
        <w:rPr>
          <w:b/>
          <w:u w:val="single"/>
        </w:rPr>
        <w:t xml:space="preserve">Policy </w:t>
      </w:r>
      <w:r>
        <w:rPr>
          <w:b/>
          <w:u w:val="single"/>
        </w:rPr>
        <w:t>Questions</w:t>
      </w:r>
    </w:p>
    <w:p w:rsidR="00E81163" w:rsidRDefault="00710CAB" w:rsidP="00D1763D">
      <w:pPr>
        <w:pStyle w:val="Default"/>
        <w:numPr>
          <w:ilvl w:val="0"/>
          <w:numId w:val="37"/>
        </w:numPr>
      </w:pPr>
      <w:r w:rsidRPr="00710CAB">
        <w:t>The existing network and service-area base</w:t>
      </w:r>
      <w:r>
        <w:t xml:space="preserve">d health plan arrangements </w:t>
      </w:r>
      <w:r w:rsidR="00D1763D">
        <w:t>i</w:t>
      </w:r>
      <w:r>
        <w:t xml:space="preserve">n Medi-Cal managed care and for students with dependent coverage </w:t>
      </w:r>
      <w:r w:rsidRPr="00710CAB">
        <w:t xml:space="preserve">may not work well for students with on-going chronic care conditions that require specialist care. </w:t>
      </w:r>
      <w:r w:rsidR="005234E5">
        <w:t>Does this issue require a legislative solution?</w:t>
      </w:r>
    </w:p>
    <w:p w:rsidR="00E81163" w:rsidRDefault="00E81163" w:rsidP="00E81163">
      <w:pPr>
        <w:pStyle w:val="Default"/>
        <w:ind w:left="360"/>
      </w:pPr>
    </w:p>
    <w:p w:rsidR="00E81163" w:rsidRDefault="00710CAB" w:rsidP="000E1B14">
      <w:pPr>
        <w:pStyle w:val="Default"/>
        <w:numPr>
          <w:ilvl w:val="2"/>
          <w:numId w:val="37"/>
        </w:numPr>
      </w:pPr>
      <w:r w:rsidRPr="00710CAB">
        <w:t>Are there alternatives approaches that will work well for students</w:t>
      </w:r>
      <w:r>
        <w:t xml:space="preserve"> with </w:t>
      </w:r>
      <w:r w:rsidR="003119A3">
        <w:t xml:space="preserve">on-going care needs who are enrolled in </w:t>
      </w:r>
      <w:r>
        <w:t>Medi-Cal managed care</w:t>
      </w:r>
      <w:r w:rsidRPr="00710CAB">
        <w:t>, such as allowing students to enroll in student health plans</w:t>
      </w:r>
      <w:r>
        <w:t xml:space="preserve"> using premium assistance, or </w:t>
      </w:r>
      <w:r w:rsidRPr="00710CAB">
        <w:t>allowing students to</w:t>
      </w:r>
      <w:r w:rsidR="0055315A">
        <w:t xml:space="preserve"> receive services through </w:t>
      </w:r>
      <w:r>
        <w:t xml:space="preserve">Medi-Cal </w:t>
      </w:r>
      <w:r w:rsidRPr="00710CAB">
        <w:t>fee-for-servic</w:t>
      </w:r>
      <w:r>
        <w:t>e</w:t>
      </w:r>
      <w:r w:rsidRPr="00710CAB">
        <w:t xml:space="preserve"> (instead of </w:t>
      </w:r>
      <w:r>
        <w:t xml:space="preserve">Medi-Cal </w:t>
      </w:r>
      <w:r w:rsidRPr="00710CAB">
        <w:t>managed care)?</w:t>
      </w:r>
      <w:r>
        <w:t xml:space="preserve"> </w:t>
      </w:r>
      <w:r w:rsidR="00E81163">
        <w:br/>
      </w:r>
    </w:p>
    <w:p w:rsidR="00710CAB" w:rsidRDefault="00710CAB" w:rsidP="000E1B14">
      <w:pPr>
        <w:pStyle w:val="Default"/>
        <w:numPr>
          <w:ilvl w:val="2"/>
          <w:numId w:val="37"/>
        </w:numPr>
      </w:pPr>
      <w:r>
        <w:t>Are there alternative approaches for students with employer-based dependent coverage that would allow the student to keep dependent coverage but receive specialist services for a chronic condition while out-of-network attending college?</w:t>
      </w:r>
    </w:p>
    <w:p w:rsidR="00710CAB" w:rsidRDefault="00710CAB" w:rsidP="00D1763D">
      <w:pPr>
        <w:pStyle w:val="Default"/>
      </w:pPr>
    </w:p>
    <w:p w:rsidR="00710CAB" w:rsidRPr="00710CAB" w:rsidRDefault="00710CAB" w:rsidP="00D1763D">
      <w:pPr>
        <w:pStyle w:val="Default"/>
        <w:numPr>
          <w:ilvl w:val="0"/>
          <w:numId w:val="37"/>
        </w:numPr>
      </w:pPr>
      <w:r>
        <w:t>Are there ways for private plans and Medi-Cal managed care plans to have reciprocal coverage arrangements with other plans when students attend college outside of a plan service area?</w:t>
      </w:r>
    </w:p>
    <w:p w:rsidR="00710CAB" w:rsidRPr="00710CAB" w:rsidRDefault="00710CAB" w:rsidP="00D1763D">
      <w:pPr>
        <w:pStyle w:val="Default"/>
      </w:pPr>
    </w:p>
    <w:p w:rsidR="00710CAB" w:rsidRDefault="00710CAB" w:rsidP="00007644">
      <w:pPr>
        <w:pStyle w:val="Default"/>
        <w:numPr>
          <w:ilvl w:val="0"/>
          <w:numId w:val="37"/>
        </w:numPr>
      </w:pPr>
      <w:r w:rsidRPr="00710CAB">
        <w:t>Does imposing a requirement that a student maintain health insurance coverage that is accessible in the area of the college create a</w:t>
      </w:r>
      <w:r>
        <w:t>n</w:t>
      </w:r>
      <w:r w:rsidRPr="00710CAB">
        <w:t xml:space="preserve"> obligation on student health centers to accept </w:t>
      </w:r>
      <w:r w:rsidR="00E81163">
        <w:t xml:space="preserve">different types of </w:t>
      </w:r>
      <w:r w:rsidRPr="00710CAB">
        <w:t>health insurance</w:t>
      </w:r>
      <w:r w:rsidR="00E81163">
        <w:t xml:space="preserve"> arrangements</w:t>
      </w:r>
      <w:r w:rsidR="00E83E19">
        <w:t>, including Medi-Cal</w:t>
      </w:r>
      <w:r w:rsidRPr="00710CAB">
        <w:t>?</w:t>
      </w:r>
    </w:p>
    <w:p w:rsidR="000E1B14" w:rsidRDefault="000E1B14" w:rsidP="000E1B14">
      <w:pPr>
        <w:pStyle w:val="Default"/>
        <w:ind w:left="360"/>
      </w:pPr>
    </w:p>
    <w:p w:rsidR="00E74DA7" w:rsidRDefault="00E74DA7" w:rsidP="000E1B14">
      <w:pPr>
        <w:pStyle w:val="Default"/>
        <w:ind w:left="360"/>
      </w:pPr>
    </w:p>
    <w:p w:rsidR="00E74DA7" w:rsidRDefault="00E74DA7"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0E1B14" w:rsidRDefault="000E1B14" w:rsidP="000E1B14">
      <w:pPr>
        <w:pStyle w:val="Default"/>
        <w:ind w:left="360"/>
      </w:pPr>
    </w:p>
    <w:p w:rsidR="00DD2CE9" w:rsidRDefault="00DD2CE9" w:rsidP="000E1B14">
      <w:pPr>
        <w:pStyle w:val="Default"/>
        <w:ind w:left="360"/>
      </w:pPr>
    </w:p>
    <w:p w:rsidR="00DD2CE9" w:rsidRDefault="00DD2CE9" w:rsidP="000E1B14">
      <w:pPr>
        <w:pStyle w:val="Default"/>
        <w:ind w:left="360"/>
      </w:pPr>
    </w:p>
    <w:p w:rsidR="00DD2CE9" w:rsidRDefault="00DD2CE9" w:rsidP="000E1B14">
      <w:pPr>
        <w:pStyle w:val="Default"/>
        <w:ind w:left="360"/>
      </w:pPr>
    </w:p>
    <w:p w:rsidR="00DD2CE9" w:rsidRDefault="00DD2CE9" w:rsidP="000E1B14">
      <w:pPr>
        <w:pStyle w:val="Default"/>
        <w:ind w:left="360"/>
      </w:pPr>
    </w:p>
    <w:p w:rsidR="00DD2CE9" w:rsidRDefault="00DD2CE9" w:rsidP="000E1B14">
      <w:pPr>
        <w:pStyle w:val="Default"/>
        <w:ind w:left="360"/>
      </w:pPr>
    </w:p>
    <w:p w:rsidR="000E1B14" w:rsidRDefault="000E1B14" w:rsidP="000E1B14">
      <w:pPr>
        <w:pStyle w:val="Default"/>
        <w:ind w:left="360"/>
      </w:pPr>
    </w:p>
    <w:p w:rsidR="00CB3CB4" w:rsidRDefault="00CB3CB4" w:rsidP="000E1B14">
      <w:pPr>
        <w:pStyle w:val="Default"/>
        <w:ind w:left="360"/>
      </w:pPr>
    </w:p>
    <w:p w:rsidR="00CB3CB4" w:rsidRDefault="00CB3CB4" w:rsidP="000E1B14">
      <w:pPr>
        <w:pStyle w:val="Default"/>
        <w:ind w:left="360"/>
      </w:pPr>
    </w:p>
    <w:p w:rsidR="00CB3CB4" w:rsidRDefault="00CB3CB4" w:rsidP="000E1B14">
      <w:pPr>
        <w:pStyle w:val="Default"/>
        <w:ind w:left="360"/>
      </w:pPr>
    </w:p>
    <w:p w:rsidR="00CB3CB4" w:rsidRDefault="00CB3CB4" w:rsidP="000E1B14">
      <w:pPr>
        <w:pStyle w:val="Default"/>
        <w:ind w:left="360"/>
      </w:pPr>
    </w:p>
    <w:p w:rsidR="00CB3CB4" w:rsidRDefault="00CB3CB4" w:rsidP="000E1B14">
      <w:pPr>
        <w:pStyle w:val="Default"/>
        <w:ind w:left="360"/>
      </w:pPr>
    </w:p>
    <w:p w:rsidR="00CB3CB4" w:rsidRPr="000E1B14" w:rsidRDefault="00CB3CB4" w:rsidP="000E1B14">
      <w:pPr>
        <w:pStyle w:val="Default"/>
        <w:ind w:left="360"/>
      </w:pPr>
    </w:p>
    <w:sectPr w:rsidR="00CB3CB4" w:rsidRPr="000E1B14" w:rsidSect="00CB3CB4">
      <w:footerReference w:type="default" r:id="rId10"/>
      <w:endnotePr>
        <w:numFmt w:val="decimal"/>
      </w:endnotePr>
      <w:pgSz w:w="12240" w:h="15840"/>
      <w:pgMar w:top="450" w:right="1440" w:bottom="450" w:left="1440" w:header="720" w:footer="1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F3" w:rsidRDefault="000034F3" w:rsidP="00AC1336">
      <w:pPr>
        <w:spacing w:after="0" w:line="240" w:lineRule="auto"/>
      </w:pPr>
      <w:r>
        <w:separator/>
      </w:r>
    </w:p>
  </w:endnote>
  <w:endnote w:type="continuationSeparator" w:id="0">
    <w:p w:rsidR="000034F3" w:rsidRDefault="000034F3" w:rsidP="00AC1336">
      <w:pPr>
        <w:spacing w:after="0" w:line="240" w:lineRule="auto"/>
      </w:pPr>
      <w:r>
        <w:continuationSeparator/>
      </w:r>
    </w:p>
  </w:endnote>
  <w:endnote w:id="1">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California Health Interview Survey, 2016.</w:t>
      </w:r>
      <w:r w:rsidRPr="00E1758D">
        <w:rPr>
          <w:rFonts w:ascii="Times New Roman" w:hAnsi="Times New Roman"/>
        </w:rPr>
        <w:br/>
      </w:r>
    </w:p>
  </w:endnote>
  <w:endnote w:id="2">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California Health Interview Survey, 2016.</w:t>
      </w:r>
      <w:r w:rsidRPr="00E1758D">
        <w:rPr>
          <w:rFonts w:ascii="Times New Roman" w:hAnsi="Times New Roman"/>
        </w:rPr>
        <w:br/>
      </w:r>
    </w:p>
  </w:endnote>
  <w:endnote w:id="3">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Health and Safety Code Sections 1345(b)(6)</w:t>
      </w:r>
      <w:r w:rsidR="00236055">
        <w:rPr>
          <w:rFonts w:ascii="Times New Roman" w:hAnsi="Times New Roman"/>
        </w:rPr>
        <w:t xml:space="preserve"> and (b)(h)</w:t>
      </w:r>
      <w:r w:rsidRPr="00E1758D">
        <w:rPr>
          <w:rFonts w:ascii="Times New Roman" w:hAnsi="Times New Roman"/>
        </w:rPr>
        <w:t xml:space="preserve"> and 1367(i).</w:t>
      </w:r>
      <w:r w:rsidRPr="00E1758D">
        <w:rPr>
          <w:rFonts w:ascii="Times New Roman" w:hAnsi="Times New Roman"/>
        </w:rPr>
        <w:br/>
      </w:r>
    </w:p>
  </w:endnote>
  <w:endnote w:id="4">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Health and Safety Code Section 1345(</w:t>
      </w:r>
      <w:r w:rsidR="00236055">
        <w:rPr>
          <w:rFonts w:ascii="Times New Roman" w:hAnsi="Times New Roman"/>
        </w:rPr>
        <w:t>k</w:t>
      </w:r>
      <w:r w:rsidRPr="00E1758D">
        <w:rPr>
          <w:rFonts w:ascii="Times New Roman" w:hAnsi="Times New Roman"/>
        </w:rPr>
        <w:t>).</w:t>
      </w:r>
      <w:r w:rsidRPr="00E1758D">
        <w:rPr>
          <w:rFonts w:ascii="Times New Roman" w:hAnsi="Times New Roman"/>
        </w:rPr>
        <w:br/>
      </w:r>
    </w:p>
  </w:endnote>
  <w:endnote w:id="5">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Government Accountability Office “Health Insurance – Most College Students Are Covered through Employer-Sponsored Plans, and Some Colleges and States Are Taking Steps to Increase Coverage,” March 2008.</w:t>
      </w:r>
    </w:p>
    <w:p w:rsidR="000034F3" w:rsidRPr="00E1758D" w:rsidRDefault="000034F3" w:rsidP="00192CD8">
      <w:pPr>
        <w:pStyle w:val="EndnoteText"/>
        <w:rPr>
          <w:rFonts w:ascii="Times New Roman" w:hAnsi="Times New Roman"/>
        </w:rPr>
      </w:pPr>
    </w:p>
  </w:endnote>
  <w:endnote w:id="6">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UC Berkeley SHIP Waiver FAQs, accessed at:</w:t>
      </w:r>
      <w:r w:rsidR="00F106A5">
        <w:rPr>
          <w:rFonts w:ascii="Times New Roman" w:hAnsi="Times New Roman"/>
        </w:rPr>
        <w:t xml:space="preserve"> </w:t>
      </w:r>
      <w:hyperlink r:id="rId1" w:history="1">
        <w:r w:rsidRPr="00E1758D">
          <w:rPr>
            <w:rStyle w:val="Hyperlink"/>
            <w:rFonts w:ascii="Times New Roman" w:hAnsi="Times New Roman"/>
          </w:rPr>
          <w:t>https://uhs.berkeley.edu/insurance/waiving-ship/ship-waiver-faqs</w:t>
        </w:r>
      </w:hyperlink>
    </w:p>
    <w:p w:rsidR="000034F3" w:rsidRPr="00E1758D" w:rsidRDefault="000034F3" w:rsidP="00192CD8">
      <w:pPr>
        <w:pStyle w:val="EndnoteText"/>
        <w:rPr>
          <w:rFonts w:ascii="Times New Roman" w:hAnsi="Times New Roman"/>
        </w:rPr>
      </w:pPr>
    </w:p>
  </w:endnote>
  <w:endnote w:id="7">
    <w:p w:rsidR="000034F3" w:rsidRPr="00E1758D" w:rsidRDefault="000034F3" w:rsidP="00192CD8">
      <w:pPr>
        <w:spacing w:line="240" w:lineRule="auto"/>
        <w:rPr>
          <w:rFonts w:ascii="Times New Roman" w:hAnsi="Times New Roman" w:cs="Times New Roman"/>
          <w:sz w:val="20"/>
          <w:szCs w:val="20"/>
        </w:rPr>
      </w:pPr>
      <w:r w:rsidRPr="00E1758D">
        <w:rPr>
          <w:rStyle w:val="EndnoteReference"/>
          <w:rFonts w:ascii="Times New Roman" w:hAnsi="Times New Roman" w:cs="Times New Roman"/>
          <w:sz w:val="20"/>
          <w:szCs w:val="20"/>
        </w:rPr>
        <w:endnoteRef/>
      </w:r>
      <w:r w:rsidRPr="00E1758D">
        <w:rPr>
          <w:rFonts w:ascii="Times New Roman" w:hAnsi="Times New Roman" w:cs="Times New Roman"/>
          <w:sz w:val="20"/>
          <w:szCs w:val="20"/>
        </w:rPr>
        <w:t xml:space="preserve"> Section 2704 of the Patient Protection and Affordable Care Act, as amended by the </w:t>
      </w:r>
      <w:r w:rsidRPr="00E1758D">
        <w:rPr>
          <w:rFonts w:ascii="Times New Roman" w:eastAsia="Times New Roman" w:hAnsi="Times New Roman" w:cs="Times New Roman"/>
          <w:sz w:val="20"/>
          <w:szCs w:val="20"/>
        </w:rPr>
        <w:t>Health Care and Education Reconciliation Act of 2010 (</w:t>
      </w:r>
      <w:r w:rsidRPr="00E1758D">
        <w:rPr>
          <w:rFonts w:ascii="Times New Roman" w:hAnsi="Times New Roman" w:cs="Times New Roman"/>
          <w:sz w:val="20"/>
          <w:szCs w:val="20"/>
        </w:rPr>
        <w:t>Public Laws 111-148 &amp; 111-152).</w:t>
      </w:r>
    </w:p>
  </w:endnote>
  <w:endnote w:id="8">
    <w:p w:rsidR="000034F3" w:rsidRPr="00E1758D" w:rsidRDefault="000034F3" w:rsidP="00192CD8">
      <w:pPr>
        <w:spacing w:line="240" w:lineRule="auto"/>
        <w:rPr>
          <w:rFonts w:ascii="Times New Roman" w:hAnsi="Times New Roman" w:cs="Times New Roman"/>
          <w:sz w:val="20"/>
          <w:szCs w:val="20"/>
        </w:rPr>
      </w:pPr>
      <w:r w:rsidRPr="00E1758D">
        <w:rPr>
          <w:rStyle w:val="EndnoteReference"/>
          <w:rFonts w:ascii="Times New Roman" w:hAnsi="Times New Roman" w:cs="Times New Roman"/>
          <w:sz w:val="20"/>
          <w:szCs w:val="20"/>
        </w:rPr>
        <w:endnoteRef/>
      </w:r>
      <w:r w:rsidRPr="00E1758D">
        <w:rPr>
          <w:rFonts w:ascii="Times New Roman" w:hAnsi="Times New Roman" w:cs="Times New Roman"/>
          <w:sz w:val="20"/>
          <w:szCs w:val="20"/>
        </w:rPr>
        <w:t xml:space="preserve"> Employer Health Benefits, by </w:t>
      </w:r>
      <w:r w:rsidRPr="00E1758D">
        <w:rPr>
          <w:rFonts w:ascii="Times New Roman" w:eastAsia="Times New Roman" w:hAnsi="Times New Roman" w:cs="Times New Roman"/>
          <w:sz w:val="20"/>
          <w:szCs w:val="20"/>
        </w:rPr>
        <w:t xml:space="preserve">The Kaiser Family Foundation and Health Research &amp; Educational Trust 2017 Summary of Findings. </w:t>
      </w:r>
    </w:p>
  </w:endnote>
  <w:endnote w:id="9">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Welfare and Institutions Code Section 14005.26.</w:t>
      </w:r>
    </w:p>
    <w:p w:rsidR="000034F3" w:rsidRPr="00E1758D" w:rsidRDefault="000034F3" w:rsidP="00192CD8">
      <w:pPr>
        <w:pStyle w:val="EndnoteText"/>
        <w:rPr>
          <w:rFonts w:ascii="Times New Roman" w:hAnsi="Times New Roman"/>
        </w:rPr>
      </w:pPr>
    </w:p>
  </w:endnote>
  <w:endnote w:id="10">
    <w:p w:rsidR="00411D32" w:rsidRPr="00411D32" w:rsidRDefault="00411D32" w:rsidP="00192CD8">
      <w:pPr>
        <w:pStyle w:val="EndnoteText"/>
        <w:rPr>
          <w:rFonts w:ascii="Times New Roman" w:hAnsi="Times New Roman"/>
        </w:rPr>
      </w:pPr>
      <w:r w:rsidRPr="00411D32">
        <w:rPr>
          <w:rStyle w:val="EndnoteReference"/>
          <w:rFonts w:ascii="Times New Roman" w:hAnsi="Times New Roman"/>
        </w:rPr>
        <w:endnoteRef/>
      </w:r>
      <w:r w:rsidRPr="00411D32">
        <w:rPr>
          <w:rFonts w:ascii="Times New Roman" w:hAnsi="Times New Roman"/>
        </w:rPr>
        <w:t xml:space="preserve"> Title 9, Section </w:t>
      </w:r>
      <w:r>
        <w:rPr>
          <w:rFonts w:ascii="Times New Roman" w:hAnsi="Times New Roman"/>
        </w:rPr>
        <w:t xml:space="preserve">1810.100 </w:t>
      </w:r>
      <w:r w:rsidRPr="00411D32">
        <w:rPr>
          <w:rFonts w:ascii="Times New Roman" w:hAnsi="Times New Roman"/>
        </w:rPr>
        <w:t>of the California Code of Regulations.</w:t>
      </w:r>
      <w:r w:rsidRPr="00411D32">
        <w:rPr>
          <w:rFonts w:ascii="Times New Roman" w:hAnsi="Times New Roman"/>
        </w:rPr>
        <w:br/>
      </w:r>
    </w:p>
  </w:endnote>
  <w:endnote w:id="11">
    <w:p w:rsidR="000034F3" w:rsidRPr="00E1758D" w:rsidRDefault="000034F3"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Department of Health Care Services November 2017 Medi-Cal Estimate, “Estimated Average Monthly Eligibles November 2017 Estimate.”</w:t>
      </w:r>
      <w:r w:rsidR="00F106A5">
        <w:rPr>
          <w:rFonts w:ascii="Times New Roman" w:hAnsi="Times New Roman"/>
        </w:rPr>
        <w:br/>
      </w:r>
    </w:p>
  </w:endnote>
  <w:endnote w:id="12">
    <w:p w:rsidR="001C2E4E" w:rsidRDefault="001C2E4E"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Insurance Code section 10270.2. “Blanket insurance” is defined as the form of insurance providing coverage for specified circumstances and insuring by description all or nearly all persons within a class of persons defined in a policy issued to a master policyholder, and not by specifically naming the persons covered, by certificate or otherwise. A statement of the coverage provided may be given, or required by the policy to be given, to eligible persons.</w:t>
      </w:r>
    </w:p>
    <w:p w:rsidR="0013228C" w:rsidRPr="00E1758D" w:rsidRDefault="0013228C" w:rsidP="00192CD8">
      <w:pPr>
        <w:pStyle w:val="EndnoteText"/>
        <w:rPr>
          <w:rFonts w:ascii="Times New Roman" w:hAnsi="Times New Roman"/>
        </w:rPr>
      </w:pPr>
    </w:p>
  </w:endnote>
  <w:endnote w:id="13">
    <w:p w:rsidR="00F571FC" w:rsidRPr="00E1758D" w:rsidRDefault="00F571FC"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bCs/>
          <w:lang w:val="en"/>
        </w:rPr>
        <w:t>The Center for Consumer Information &amp; Insurance Oversight, Student Health Insurance and the ACA</w:t>
      </w:r>
      <w:r w:rsidRPr="00E1758D">
        <w:rPr>
          <w:rFonts w:ascii="Times New Roman" w:hAnsi="Times New Roman"/>
        </w:rPr>
        <w:t xml:space="preserve"> </w:t>
      </w:r>
      <w:hyperlink r:id="rId2" w:history="1">
        <w:r w:rsidRPr="00E1758D">
          <w:rPr>
            <w:rStyle w:val="Hyperlink"/>
            <w:rFonts w:ascii="Times New Roman" w:hAnsi="Times New Roman"/>
          </w:rPr>
          <w:t>https://www.cms.gov/CCIIO/Resources/Fact-Sheets-and-FAQs/student-health-plans03162012a.html</w:t>
        </w:r>
      </w:hyperlink>
    </w:p>
    <w:p w:rsidR="00F571FC" w:rsidRPr="00E1758D" w:rsidRDefault="00F571FC" w:rsidP="00192CD8">
      <w:pPr>
        <w:pStyle w:val="EndnoteText"/>
        <w:rPr>
          <w:rFonts w:ascii="Times New Roman" w:hAnsi="Times New Roman"/>
        </w:rPr>
      </w:pPr>
    </w:p>
  </w:endnote>
  <w:endnote w:id="14">
    <w:p w:rsidR="00C41522" w:rsidRPr="00E1758D" w:rsidRDefault="00C41522"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CSU </w:t>
      </w:r>
      <w:r w:rsidR="008F5FDA" w:rsidRPr="00E1758D">
        <w:rPr>
          <w:rFonts w:ascii="Times New Roman" w:hAnsi="Times New Roman"/>
        </w:rPr>
        <w:t>indicates approximately half of their student health centers</w:t>
      </w:r>
      <w:r w:rsidRPr="00E1758D">
        <w:rPr>
          <w:rFonts w:ascii="Times New Roman" w:hAnsi="Times New Roman"/>
        </w:rPr>
        <w:t xml:space="preserve"> accept Family PACT.</w:t>
      </w:r>
    </w:p>
    <w:p w:rsidR="00912B41" w:rsidRPr="00E1758D" w:rsidRDefault="00912B41" w:rsidP="00192CD8">
      <w:pPr>
        <w:pStyle w:val="EndnoteText"/>
        <w:rPr>
          <w:rFonts w:ascii="Times New Roman" w:hAnsi="Times New Roman"/>
        </w:rPr>
      </w:pPr>
    </w:p>
  </w:endnote>
  <w:endnote w:id="15">
    <w:p w:rsidR="0043063C" w:rsidRPr="00E1758D" w:rsidRDefault="0043063C"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Sections 1906</w:t>
      </w:r>
      <w:r w:rsidR="00E36B42">
        <w:rPr>
          <w:rFonts w:ascii="Times New Roman" w:hAnsi="Times New Roman"/>
        </w:rPr>
        <w:t xml:space="preserve"> and</w:t>
      </w:r>
      <w:r w:rsidRPr="00E1758D">
        <w:rPr>
          <w:rFonts w:ascii="Times New Roman" w:hAnsi="Times New Roman"/>
        </w:rPr>
        <w:t xml:space="preserve"> 1906A of the federal Social Security Act</w:t>
      </w:r>
      <w:r w:rsidR="003D7A2B">
        <w:rPr>
          <w:rFonts w:ascii="Times New Roman" w:hAnsi="Times New Roman"/>
        </w:rPr>
        <w:t xml:space="preserve"> and Title </w:t>
      </w:r>
      <w:r w:rsidR="003D7A2B" w:rsidRPr="00E1758D">
        <w:rPr>
          <w:rFonts w:ascii="Times New Roman" w:hAnsi="Times New Roman"/>
        </w:rPr>
        <w:t xml:space="preserve">42 </w:t>
      </w:r>
      <w:r w:rsidR="003D7A2B">
        <w:rPr>
          <w:rFonts w:ascii="Times New Roman" w:hAnsi="Times New Roman"/>
        </w:rPr>
        <w:t xml:space="preserve">of the </w:t>
      </w:r>
      <w:r w:rsidR="003D7A2B" w:rsidRPr="00E1758D">
        <w:rPr>
          <w:rFonts w:ascii="Times New Roman" w:hAnsi="Times New Roman"/>
        </w:rPr>
        <w:t>Code of Federal Regulations</w:t>
      </w:r>
      <w:r w:rsidR="003D7A2B">
        <w:rPr>
          <w:rFonts w:ascii="Times New Roman" w:hAnsi="Times New Roman"/>
        </w:rPr>
        <w:t xml:space="preserve"> Section</w:t>
      </w:r>
      <w:r w:rsidR="003D7A2B" w:rsidRPr="00E1758D">
        <w:rPr>
          <w:rFonts w:ascii="Times New Roman" w:hAnsi="Times New Roman"/>
        </w:rPr>
        <w:t xml:space="preserve"> 435.1015(a)(4).</w:t>
      </w:r>
    </w:p>
    <w:p w:rsidR="0043063C" w:rsidRPr="00E1758D" w:rsidRDefault="0043063C" w:rsidP="00192CD8">
      <w:pPr>
        <w:pStyle w:val="EndnoteText"/>
        <w:rPr>
          <w:rFonts w:ascii="Times New Roman" w:hAnsi="Times New Roman"/>
        </w:rPr>
      </w:pPr>
    </w:p>
  </w:endnote>
  <w:endnote w:id="16">
    <w:p w:rsidR="0043063C" w:rsidRPr="00E1758D" w:rsidRDefault="0043063C"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Sections 1906(a)(1)</w:t>
      </w:r>
      <w:r w:rsidR="003D7A2B">
        <w:rPr>
          <w:rFonts w:ascii="Times New Roman" w:hAnsi="Times New Roman"/>
        </w:rPr>
        <w:t xml:space="preserve"> and</w:t>
      </w:r>
      <w:r w:rsidRPr="00E1758D">
        <w:rPr>
          <w:rFonts w:ascii="Times New Roman" w:hAnsi="Times New Roman"/>
        </w:rPr>
        <w:t xml:space="preserve"> 1906A(a) of the federal Social Security Act and </w:t>
      </w:r>
      <w:r w:rsidR="00E36B42">
        <w:rPr>
          <w:rFonts w:ascii="Times New Roman" w:hAnsi="Times New Roman"/>
        </w:rPr>
        <w:t xml:space="preserve">Title </w:t>
      </w:r>
      <w:r w:rsidRPr="00E1758D">
        <w:rPr>
          <w:rFonts w:ascii="Times New Roman" w:hAnsi="Times New Roman"/>
        </w:rPr>
        <w:t xml:space="preserve">42 </w:t>
      </w:r>
      <w:r w:rsidR="00E36B42">
        <w:rPr>
          <w:rFonts w:ascii="Times New Roman" w:hAnsi="Times New Roman"/>
        </w:rPr>
        <w:t xml:space="preserve">of the </w:t>
      </w:r>
      <w:r w:rsidR="003D7A2B">
        <w:rPr>
          <w:rFonts w:ascii="Times New Roman" w:hAnsi="Times New Roman"/>
        </w:rPr>
        <w:t xml:space="preserve">Code of Federal Regulations, Section </w:t>
      </w:r>
      <w:r w:rsidRPr="00E1758D">
        <w:rPr>
          <w:rFonts w:ascii="Times New Roman" w:hAnsi="Times New Roman"/>
        </w:rPr>
        <w:t>435.1015.</w:t>
      </w:r>
    </w:p>
    <w:p w:rsidR="0043063C" w:rsidRPr="00E1758D" w:rsidRDefault="0043063C" w:rsidP="00192CD8">
      <w:pPr>
        <w:pStyle w:val="EndnoteText"/>
        <w:rPr>
          <w:rFonts w:ascii="Times New Roman" w:hAnsi="Times New Roman"/>
        </w:rPr>
      </w:pPr>
    </w:p>
  </w:endnote>
  <w:endnote w:id="17">
    <w:p w:rsidR="004A794C" w:rsidRPr="00E1758D" w:rsidRDefault="004A794C" w:rsidP="00192CD8">
      <w:pPr>
        <w:pStyle w:val="EndnoteText"/>
        <w:rPr>
          <w:rFonts w:ascii="Times New Roman" w:hAnsi="Times New Roman"/>
        </w:rPr>
      </w:pPr>
      <w:r w:rsidRPr="00E1758D">
        <w:rPr>
          <w:rStyle w:val="EndnoteReference"/>
          <w:rFonts w:ascii="Times New Roman" w:hAnsi="Times New Roman"/>
        </w:rPr>
        <w:endnoteRef/>
      </w:r>
      <w:r w:rsidR="00E36B42">
        <w:rPr>
          <w:rFonts w:ascii="Times New Roman" w:hAnsi="Times New Roman"/>
        </w:rPr>
        <w:t xml:space="preserve">Title </w:t>
      </w:r>
      <w:r w:rsidR="00E36B42" w:rsidRPr="00E1758D">
        <w:rPr>
          <w:rFonts w:ascii="Times New Roman" w:hAnsi="Times New Roman"/>
        </w:rPr>
        <w:t xml:space="preserve">42 </w:t>
      </w:r>
      <w:r w:rsidR="00E36B42">
        <w:rPr>
          <w:rFonts w:ascii="Times New Roman" w:hAnsi="Times New Roman"/>
        </w:rPr>
        <w:t xml:space="preserve">of the </w:t>
      </w:r>
      <w:r w:rsidR="00E36B42" w:rsidRPr="00E1758D">
        <w:rPr>
          <w:rFonts w:ascii="Times New Roman" w:hAnsi="Times New Roman"/>
        </w:rPr>
        <w:t>Code of Federal Regulations</w:t>
      </w:r>
      <w:r w:rsidR="003D7A2B">
        <w:rPr>
          <w:rFonts w:ascii="Times New Roman" w:hAnsi="Times New Roman"/>
        </w:rPr>
        <w:t>, Section</w:t>
      </w:r>
      <w:r w:rsidR="00E36B42" w:rsidRPr="00E1758D">
        <w:rPr>
          <w:rFonts w:ascii="Times New Roman" w:hAnsi="Times New Roman"/>
        </w:rPr>
        <w:t xml:space="preserve"> 435.1015(a)(4).</w:t>
      </w:r>
      <w:r w:rsidRPr="00E1758D">
        <w:rPr>
          <w:rFonts w:ascii="Times New Roman" w:hAnsi="Times New Roman"/>
        </w:rPr>
        <w:br/>
      </w:r>
    </w:p>
  </w:endnote>
  <w:endnote w:id="18">
    <w:p w:rsidR="006D7688" w:rsidRPr="00E1758D" w:rsidRDefault="006D7688"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Welfare and Institutions Code Section 14124.91/California Code of Regulations, Title 22, Section 50778.</w:t>
      </w:r>
    </w:p>
    <w:p w:rsidR="006D7688" w:rsidRPr="00E1758D" w:rsidRDefault="006D7688" w:rsidP="00192CD8">
      <w:pPr>
        <w:pStyle w:val="EndnoteText"/>
        <w:rPr>
          <w:rFonts w:ascii="Times New Roman" w:hAnsi="Times New Roman"/>
        </w:rPr>
      </w:pPr>
    </w:p>
  </w:endnote>
  <w:endnote w:id="19">
    <w:p w:rsidR="006D7688" w:rsidRDefault="006D7688" w:rsidP="00192CD8">
      <w:pPr>
        <w:pStyle w:val="EndnoteText"/>
        <w:rPr>
          <w:rFonts w:ascii="Times New Roman" w:hAnsi="Times New Roman"/>
        </w:rPr>
      </w:pPr>
      <w:r w:rsidRPr="00E1758D">
        <w:rPr>
          <w:rStyle w:val="EndnoteReference"/>
          <w:rFonts w:ascii="Times New Roman" w:hAnsi="Times New Roman"/>
        </w:rPr>
        <w:endnoteRef/>
      </w:r>
      <w:r w:rsidRPr="00E1758D">
        <w:rPr>
          <w:rFonts w:ascii="Times New Roman" w:hAnsi="Times New Roman"/>
        </w:rPr>
        <w:t xml:space="preserve"> Medi-Cal November 2017 Estimate, Policy Change 188.</w:t>
      </w:r>
    </w:p>
    <w:p w:rsidR="00794CB9" w:rsidRDefault="00794CB9" w:rsidP="00192CD8">
      <w:pPr>
        <w:pStyle w:val="EndnoteText"/>
      </w:pPr>
    </w:p>
  </w:endnote>
  <w:endnote w:id="20">
    <w:p w:rsidR="00794CB9" w:rsidRPr="00CB3CB4" w:rsidRDefault="00794CB9" w:rsidP="00192CD8">
      <w:pPr>
        <w:spacing w:line="240" w:lineRule="auto"/>
        <w:rPr>
          <w:rFonts w:ascii="Times New Roman" w:eastAsia="Times New Roman" w:hAnsi="Times New Roman" w:cs="Times New Roman"/>
          <w:sz w:val="20"/>
          <w:szCs w:val="20"/>
        </w:rPr>
      </w:pPr>
      <w:r w:rsidRPr="00794CB9">
        <w:rPr>
          <w:rStyle w:val="EndnoteReference"/>
          <w:rFonts w:ascii="Times New Roman" w:hAnsi="Times New Roman" w:cs="Times New Roman"/>
          <w:sz w:val="20"/>
          <w:szCs w:val="20"/>
        </w:rPr>
        <w:endnoteRef/>
      </w:r>
      <w:r w:rsidRPr="00794CB9">
        <w:rPr>
          <w:rFonts w:ascii="Times New Roman" w:hAnsi="Times New Roman" w:cs="Times New Roman"/>
          <w:sz w:val="20"/>
          <w:szCs w:val="20"/>
        </w:rPr>
        <w:t xml:space="preserve"> State Plan Amendment, </w:t>
      </w:r>
      <w:r w:rsidRPr="00794CB9">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ttachment </w:t>
      </w:r>
      <w:r w:rsidRPr="00794CB9">
        <w:rPr>
          <w:rFonts w:ascii="Times New Roman" w:eastAsia="Times New Roman" w:hAnsi="Times New Roman" w:cs="Times New Roman"/>
          <w:sz w:val="20"/>
          <w:szCs w:val="20"/>
        </w:rPr>
        <w:t>4.22-C. State Methodology for Determining Cost-Effectiveness of Individual and Group Health Plans</w:t>
      </w:r>
      <w:r>
        <w:rPr>
          <w:rFonts w:ascii="Times New Roman" w:eastAsia="Times New Roman" w:hAnsi="Times New Roman" w:cs="Times New Roman"/>
          <w:sz w:val="20"/>
          <w:szCs w:val="20"/>
        </w:rPr>
        <w:t xml:space="preserve"> at: </w:t>
      </w:r>
      <w:hyperlink r:id="rId3" w:history="1">
        <w:r w:rsidRPr="001551C4">
          <w:rPr>
            <w:rStyle w:val="Hyperlink"/>
            <w:rFonts w:ascii="Times New Roman" w:eastAsia="Times New Roman" w:hAnsi="Times New Roman" w:cs="Times New Roman"/>
            <w:sz w:val="20"/>
            <w:szCs w:val="20"/>
          </w:rPr>
          <w:t>http://www.dhcs.ca.gov/formsandpubs/laws/Documents/StatePlan_Attachment_4.22-C.pdf</w:t>
        </w:r>
      </w:hyperlink>
    </w:p>
  </w:endnote>
  <w:endnote w:id="21">
    <w:p w:rsidR="00192CD8" w:rsidRPr="00192CD8" w:rsidRDefault="00192CD8" w:rsidP="00192CD8">
      <w:pPr>
        <w:spacing w:line="240" w:lineRule="auto"/>
        <w:rPr>
          <w:sz w:val="20"/>
          <w:szCs w:val="20"/>
        </w:rPr>
      </w:pPr>
      <w:r w:rsidRPr="00192CD8">
        <w:rPr>
          <w:rStyle w:val="EndnoteReference"/>
          <w:sz w:val="20"/>
          <w:szCs w:val="20"/>
        </w:rPr>
        <w:endnoteRef/>
      </w:r>
      <w:r w:rsidRPr="00192CD8">
        <w:rPr>
          <w:sz w:val="20"/>
          <w:szCs w:val="20"/>
        </w:rPr>
        <w:t xml:space="preserve"> </w:t>
      </w:r>
      <w:r w:rsidRPr="00192CD8">
        <w:rPr>
          <w:rFonts w:ascii="Times New Roman" w:hAnsi="Times New Roman"/>
          <w:sz w:val="20"/>
          <w:szCs w:val="20"/>
        </w:rPr>
        <w:t>Government Accountability Office “</w:t>
      </w:r>
      <w:r w:rsidRPr="00192CD8">
        <w:rPr>
          <w:rFonts w:ascii="Times New Roman" w:eastAsia="Times New Roman" w:hAnsi="Times New Roman" w:cs="Times New Roman"/>
          <w:sz w:val="20"/>
          <w:szCs w:val="20"/>
        </w:rPr>
        <w:t>Medicaid and CHIP: Enrollment, Benefits, Expenditures, and Other Characteristics of State Premium Assistance Programs</w:t>
      </w:r>
      <w:r>
        <w:rPr>
          <w:rFonts w:ascii="Times New Roman" w:eastAsia="Times New Roman" w:hAnsi="Times New Roman" w:cs="Times New Roman"/>
          <w:sz w:val="20"/>
          <w:szCs w:val="20"/>
        </w:rPr>
        <w:t>,</w:t>
      </w:r>
      <w:r w:rsidRPr="00192CD8">
        <w:rPr>
          <w:rFonts w:ascii="Times New Roman" w:hAnsi="Times New Roman"/>
          <w:sz w:val="20"/>
          <w:szCs w:val="20"/>
        </w:rPr>
        <w:t xml:space="preserve">” </w:t>
      </w:r>
      <w:r>
        <w:rPr>
          <w:rFonts w:ascii="Times New Roman" w:hAnsi="Times New Roman"/>
          <w:sz w:val="20"/>
          <w:szCs w:val="20"/>
        </w:rPr>
        <w:t>January 2010</w:t>
      </w:r>
      <w:r w:rsidRPr="00192CD8">
        <w:rPr>
          <w:rFonts w:ascii="Times New Roman" w:hAnsi="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74685602"/>
      <w:docPartObj>
        <w:docPartGallery w:val="Page Numbers (Bottom of Page)"/>
        <w:docPartUnique/>
      </w:docPartObj>
    </w:sdtPr>
    <w:sdtEndPr>
      <w:rPr>
        <w:rFonts w:cs="Times New Roman"/>
        <w:noProof/>
        <w:sz w:val="20"/>
        <w:szCs w:val="20"/>
      </w:rPr>
    </w:sdtEndPr>
    <w:sdtContent>
      <w:p w:rsidR="000034F3" w:rsidRPr="002D4F7A" w:rsidRDefault="000034F3" w:rsidP="002D4F7A">
        <w:pPr>
          <w:pStyle w:val="Footer"/>
          <w:jc w:val="right"/>
          <w:rPr>
            <w:rFonts w:ascii="Times New Roman" w:hAnsi="Times New Roman"/>
          </w:rPr>
        </w:pPr>
        <w:r w:rsidRPr="002D4F7A">
          <w:rPr>
            <w:rFonts w:ascii="Times New Roman" w:hAnsi="Times New Roman"/>
          </w:rPr>
          <w:t>Senate Health</w:t>
        </w:r>
        <w:r>
          <w:rPr>
            <w:rFonts w:ascii="Times New Roman" w:hAnsi="Times New Roman"/>
          </w:rPr>
          <w:t xml:space="preserve"> and Education</w:t>
        </w:r>
        <w:r w:rsidRPr="002D4F7A">
          <w:rPr>
            <w:rFonts w:ascii="Times New Roman" w:hAnsi="Times New Roman"/>
          </w:rPr>
          <w:t xml:space="preserve"> Committee</w:t>
        </w:r>
        <w:r>
          <w:rPr>
            <w:rFonts w:ascii="Times New Roman" w:hAnsi="Times New Roman"/>
          </w:rPr>
          <w:t>s</w:t>
        </w:r>
      </w:p>
      <w:p w:rsidR="000034F3" w:rsidRPr="002D4F7A" w:rsidRDefault="000034F3" w:rsidP="002D4F7A">
        <w:pPr>
          <w:tabs>
            <w:tab w:val="center" w:pos="4680"/>
            <w:tab w:val="right" w:pos="9360"/>
          </w:tabs>
          <w:spacing w:after="0" w:line="240" w:lineRule="auto"/>
          <w:jc w:val="right"/>
          <w:rPr>
            <w:rFonts w:ascii="Times New Roman" w:hAnsi="Times New Roman" w:cs="Times New Roman"/>
            <w:sz w:val="20"/>
            <w:szCs w:val="20"/>
          </w:rPr>
        </w:pPr>
        <w:r w:rsidRPr="002D4F7A">
          <w:rPr>
            <w:rFonts w:ascii="Times New Roman" w:hAnsi="Times New Roman" w:cs="Times New Roman"/>
            <w:sz w:val="20"/>
            <w:szCs w:val="20"/>
          </w:rPr>
          <w:t>Informational Hearing:</w:t>
        </w:r>
        <w:r>
          <w:rPr>
            <w:rFonts w:ascii="Times New Roman" w:hAnsi="Times New Roman" w:cs="Times New Roman"/>
            <w:sz w:val="20"/>
            <w:szCs w:val="20"/>
          </w:rPr>
          <w:t xml:space="preserve"> Health Insurance Coverage and Access to Care for College Students</w:t>
        </w:r>
      </w:p>
      <w:p w:rsidR="000034F3" w:rsidRPr="002D4F7A" w:rsidRDefault="000034F3" w:rsidP="002D4F7A">
        <w:pPr>
          <w:tabs>
            <w:tab w:val="center" w:pos="4680"/>
            <w:tab w:val="right" w:pos="9360"/>
          </w:tabs>
          <w:spacing w:after="0" w:line="240" w:lineRule="auto"/>
          <w:jc w:val="right"/>
          <w:rPr>
            <w:noProof/>
          </w:rPr>
        </w:pPr>
        <w:r w:rsidRPr="002D4F7A">
          <w:rPr>
            <w:rFonts w:ascii="Times New Roman" w:hAnsi="Times New Roman" w:cs="Times New Roman"/>
            <w:sz w:val="20"/>
            <w:szCs w:val="20"/>
          </w:rPr>
          <w:t xml:space="preserve"> Page </w:t>
        </w:r>
        <w:r w:rsidRPr="002D4F7A">
          <w:rPr>
            <w:rFonts w:ascii="Times New Roman" w:hAnsi="Times New Roman" w:cs="Times New Roman"/>
            <w:sz w:val="20"/>
            <w:szCs w:val="20"/>
          </w:rPr>
          <w:fldChar w:fldCharType="begin"/>
        </w:r>
        <w:r w:rsidRPr="002D4F7A">
          <w:rPr>
            <w:rFonts w:ascii="Times New Roman" w:hAnsi="Times New Roman" w:cs="Times New Roman"/>
            <w:sz w:val="20"/>
            <w:szCs w:val="20"/>
          </w:rPr>
          <w:instrText xml:space="preserve"> PAGE   \* MERGEFORMAT </w:instrText>
        </w:r>
        <w:r w:rsidRPr="002D4F7A">
          <w:rPr>
            <w:rFonts w:ascii="Times New Roman" w:hAnsi="Times New Roman" w:cs="Times New Roman"/>
            <w:sz w:val="20"/>
            <w:szCs w:val="20"/>
          </w:rPr>
          <w:fldChar w:fldCharType="separate"/>
        </w:r>
        <w:r w:rsidR="00207A8D">
          <w:rPr>
            <w:rFonts w:ascii="Times New Roman" w:hAnsi="Times New Roman" w:cs="Times New Roman"/>
            <w:noProof/>
            <w:sz w:val="20"/>
            <w:szCs w:val="20"/>
          </w:rPr>
          <w:t>4</w:t>
        </w:r>
        <w:r w:rsidRPr="002D4F7A">
          <w:rPr>
            <w:rFonts w:ascii="Times New Roman" w:hAnsi="Times New Roman" w:cs="Times New Roman"/>
            <w:noProof/>
            <w:sz w:val="20"/>
            <w:szCs w:val="20"/>
          </w:rPr>
          <w:fldChar w:fldCharType="end"/>
        </w:r>
      </w:p>
    </w:sdtContent>
  </w:sdt>
  <w:p w:rsidR="000034F3" w:rsidRDefault="000034F3">
    <w:pPr>
      <w:pStyle w:val="Footer"/>
    </w:pPr>
  </w:p>
  <w:p w:rsidR="000034F3" w:rsidRDefault="0000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F3" w:rsidRDefault="000034F3" w:rsidP="00AC1336">
      <w:pPr>
        <w:spacing w:after="0" w:line="240" w:lineRule="auto"/>
      </w:pPr>
      <w:r>
        <w:separator/>
      </w:r>
    </w:p>
  </w:footnote>
  <w:footnote w:type="continuationSeparator" w:id="0">
    <w:p w:rsidR="000034F3" w:rsidRDefault="000034F3" w:rsidP="00AC1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C9"/>
    <w:multiLevelType w:val="multilevel"/>
    <w:tmpl w:val="BFF8F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D4CE4"/>
    <w:multiLevelType w:val="multilevel"/>
    <w:tmpl w:val="05446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EC49A1"/>
    <w:multiLevelType w:val="multilevel"/>
    <w:tmpl w:val="D89A2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44791"/>
    <w:multiLevelType w:val="multilevel"/>
    <w:tmpl w:val="B7DC2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30E60"/>
    <w:multiLevelType w:val="multilevel"/>
    <w:tmpl w:val="45A09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677A9"/>
    <w:multiLevelType w:val="hybridMultilevel"/>
    <w:tmpl w:val="E0280542"/>
    <w:lvl w:ilvl="0" w:tplc="F53809A6">
      <w:start w:val="2"/>
      <w:numFmt w:val="decimal"/>
      <w:lvlText w:val="%1."/>
      <w:lvlJc w:val="left"/>
      <w:pPr>
        <w:tabs>
          <w:tab w:val="num" w:pos="720"/>
        </w:tabs>
        <w:ind w:left="720" w:hanging="360"/>
      </w:pPr>
    </w:lvl>
    <w:lvl w:ilvl="1" w:tplc="71CAF686" w:tentative="1">
      <w:start w:val="1"/>
      <w:numFmt w:val="lowerLetter"/>
      <w:lvlText w:val="%2."/>
      <w:lvlJc w:val="left"/>
      <w:pPr>
        <w:tabs>
          <w:tab w:val="num" w:pos="1440"/>
        </w:tabs>
        <w:ind w:left="1440" w:hanging="360"/>
      </w:pPr>
    </w:lvl>
    <w:lvl w:ilvl="2" w:tplc="3B5E0B84" w:tentative="1">
      <w:start w:val="1"/>
      <w:numFmt w:val="lowerLetter"/>
      <w:lvlText w:val="%3."/>
      <w:lvlJc w:val="left"/>
      <w:pPr>
        <w:tabs>
          <w:tab w:val="num" w:pos="2160"/>
        </w:tabs>
        <w:ind w:left="2160" w:hanging="360"/>
      </w:pPr>
    </w:lvl>
    <w:lvl w:ilvl="3" w:tplc="202483E0" w:tentative="1">
      <w:start w:val="1"/>
      <w:numFmt w:val="lowerLetter"/>
      <w:lvlText w:val="%4."/>
      <w:lvlJc w:val="left"/>
      <w:pPr>
        <w:tabs>
          <w:tab w:val="num" w:pos="2880"/>
        </w:tabs>
        <w:ind w:left="2880" w:hanging="360"/>
      </w:pPr>
    </w:lvl>
    <w:lvl w:ilvl="4" w:tplc="B74679A0" w:tentative="1">
      <w:start w:val="1"/>
      <w:numFmt w:val="lowerLetter"/>
      <w:lvlText w:val="%5."/>
      <w:lvlJc w:val="left"/>
      <w:pPr>
        <w:tabs>
          <w:tab w:val="num" w:pos="3600"/>
        </w:tabs>
        <w:ind w:left="3600" w:hanging="360"/>
      </w:pPr>
    </w:lvl>
    <w:lvl w:ilvl="5" w:tplc="5600AD88" w:tentative="1">
      <w:start w:val="1"/>
      <w:numFmt w:val="lowerLetter"/>
      <w:lvlText w:val="%6."/>
      <w:lvlJc w:val="left"/>
      <w:pPr>
        <w:tabs>
          <w:tab w:val="num" w:pos="4320"/>
        </w:tabs>
        <w:ind w:left="4320" w:hanging="360"/>
      </w:pPr>
    </w:lvl>
    <w:lvl w:ilvl="6" w:tplc="C19AC6B4" w:tentative="1">
      <w:start w:val="1"/>
      <w:numFmt w:val="lowerLetter"/>
      <w:lvlText w:val="%7."/>
      <w:lvlJc w:val="left"/>
      <w:pPr>
        <w:tabs>
          <w:tab w:val="num" w:pos="5040"/>
        </w:tabs>
        <w:ind w:left="5040" w:hanging="360"/>
      </w:pPr>
    </w:lvl>
    <w:lvl w:ilvl="7" w:tplc="90EADE6C" w:tentative="1">
      <w:start w:val="1"/>
      <w:numFmt w:val="lowerLetter"/>
      <w:lvlText w:val="%8."/>
      <w:lvlJc w:val="left"/>
      <w:pPr>
        <w:tabs>
          <w:tab w:val="num" w:pos="5760"/>
        </w:tabs>
        <w:ind w:left="5760" w:hanging="360"/>
      </w:pPr>
    </w:lvl>
    <w:lvl w:ilvl="8" w:tplc="93CA4E80" w:tentative="1">
      <w:start w:val="1"/>
      <w:numFmt w:val="lowerLetter"/>
      <w:lvlText w:val="%9."/>
      <w:lvlJc w:val="left"/>
      <w:pPr>
        <w:tabs>
          <w:tab w:val="num" w:pos="6480"/>
        </w:tabs>
        <w:ind w:left="6480" w:hanging="360"/>
      </w:pPr>
    </w:lvl>
  </w:abstractNum>
  <w:abstractNum w:abstractNumId="6">
    <w:nsid w:val="0E404DD4"/>
    <w:multiLevelType w:val="multilevel"/>
    <w:tmpl w:val="298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C1DFC"/>
    <w:multiLevelType w:val="multilevel"/>
    <w:tmpl w:val="2DD2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CC4E9D"/>
    <w:multiLevelType w:val="multilevel"/>
    <w:tmpl w:val="28CA4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A0455"/>
    <w:multiLevelType w:val="multilevel"/>
    <w:tmpl w:val="CE204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23E7F"/>
    <w:multiLevelType w:val="multilevel"/>
    <w:tmpl w:val="B4688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53E19"/>
    <w:multiLevelType w:val="multilevel"/>
    <w:tmpl w:val="DCB827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72192D"/>
    <w:multiLevelType w:val="multilevel"/>
    <w:tmpl w:val="091AA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C23E3"/>
    <w:multiLevelType w:val="multilevel"/>
    <w:tmpl w:val="C7965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338AA"/>
    <w:multiLevelType w:val="multilevel"/>
    <w:tmpl w:val="1598E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54907"/>
    <w:multiLevelType w:val="multilevel"/>
    <w:tmpl w:val="A9AA6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A67BB"/>
    <w:multiLevelType w:val="hybridMultilevel"/>
    <w:tmpl w:val="616AA62C"/>
    <w:lvl w:ilvl="0" w:tplc="6FFA3A60">
      <w:start w:val="3"/>
      <w:numFmt w:val="decimal"/>
      <w:lvlText w:val="%1."/>
      <w:lvlJc w:val="right"/>
      <w:pPr>
        <w:tabs>
          <w:tab w:val="num" w:pos="720"/>
        </w:tabs>
        <w:ind w:left="720" w:hanging="360"/>
      </w:pPr>
    </w:lvl>
    <w:lvl w:ilvl="1" w:tplc="DF882356" w:tentative="1">
      <w:start w:val="1"/>
      <w:numFmt w:val="lowerRoman"/>
      <w:lvlText w:val="%2."/>
      <w:lvlJc w:val="right"/>
      <w:pPr>
        <w:tabs>
          <w:tab w:val="num" w:pos="1440"/>
        </w:tabs>
        <w:ind w:left="1440" w:hanging="360"/>
      </w:pPr>
    </w:lvl>
    <w:lvl w:ilvl="2" w:tplc="0164B03E" w:tentative="1">
      <w:start w:val="1"/>
      <w:numFmt w:val="lowerRoman"/>
      <w:lvlText w:val="%3."/>
      <w:lvlJc w:val="right"/>
      <w:pPr>
        <w:tabs>
          <w:tab w:val="num" w:pos="2160"/>
        </w:tabs>
        <w:ind w:left="2160" w:hanging="360"/>
      </w:pPr>
    </w:lvl>
    <w:lvl w:ilvl="3" w:tplc="E9867CC4" w:tentative="1">
      <w:start w:val="1"/>
      <w:numFmt w:val="lowerRoman"/>
      <w:lvlText w:val="%4."/>
      <w:lvlJc w:val="right"/>
      <w:pPr>
        <w:tabs>
          <w:tab w:val="num" w:pos="2880"/>
        </w:tabs>
        <w:ind w:left="2880" w:hanging="360"/>
      </w:pPr>
    </w:lvl>
    <w:lvl w:ilvl="4" w:tplc="EAD6B50C" w:tentative="1">
      <w:start w:val="1"/>
      <w:numFmt w:val="lowerRoman"/>
      <w:lvlText w:val="%5."/>
      <w:lvlJc w:val="right"/>
      <w:pPr>
        <w:tabs>
          <w:tab w:val="num" w:pos="3600"/>
        </w:tabs>
        <w:ind w:left="3600" w:hanging="360"/>
      </w:pPr>
    </w:lvl>
    <w:lvl w:ilvl="5" w:tplc="2D94090A" w:tentative="1">
      <w:start w:val="1"/>
      <w:numFmt w:val="lowerRoman"/>
      <w:lvlText w:val="%6."/>
      <w:lvlJc w:val="right"/>
      <w:pPr>
        <w:tabs>
          <w:tab w:val="num" w:pos="4320"/>
        </w:tabs>
        <w:ind w:left="4320" w:hanging="360"/>
      </w:pPr>
    </w:lvl>
    <w:lvl w:ilvl="6" w:tplc="30D0FD28" w:tentative="1">
      <w:start w:val="1"/>
      <w:numFmt w:val="lowerRoman"/>
      <w:lvlText w:val="%7."/>
      <w:lvlJc w:val="right"/>
      <w:pPr>
        <w:tabs>
          <w:tab w:val="num" w:pos="5040"/>
        </w:tabs>
        <w:ind w:left="5040" w:hanging="360"/>
      </w:pPr>
    </w:lvl>
    <w:lvl w:ilvl="7" w:tplc="6DCA401E" w:tentative="1">
      <w:start w:val="1"/>
      <w:numFmt w:val="lowerRoman"/>
      <w:lvlText w:val="%8."/>
      <w:lvlJc w:val="right"/>
      <w:pPr>
        <w:tabs>
          <w:tab w:val="num" w:pos="5760"/>
        </w:tabs>
        <w:ind w:left="5760" w:hanging="360"/>
      </w:pPr>
    </w:lvl>
    <w:lvl w:ilvl="8" w:tplc="153264F8" w:tentative="1">
      <w:start w:val="1"/>
      <w:numFmt w:val="lowerRoman"/>
      <w:lvlText w:val="%9."/>
      <w:lvlJc w:val="right"/>
      <w:pPr>
        <w:tabs>
          <w:tab w:val="num" w:pos="6480"/>
        </w:tabs>
        <w:ind w:left="6480" w:hanging="360"/>
      </w:pPr>
    </w:lvl>
  </w:abstractNum>
  <w:abstractNum w:abstractNumId="17">
    <w:nsid w:val="3EED51DB"/>
    <w:multiLevelType w:val="multilevel"/>
    <w:tmpl w:val="15F47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00C34"/>
    <w:multiLevelType w:val="hybridMultilevel"/>
    <w:tmpl w:val="9AB477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882681"/>
    <w:multiLevelType w:val="hybridMultilevel"/>
    <w:tmpl w:val="A74C8B50"/>
    <w:lvl w:ilvl="0" w:tplc="18B42994">
      <w:start w:val="2"/>
      <w:numFmt w:val="decimal"/>
      <w:lvlText w:val="%1."/>
      <w:lvlJc w:val="right"/>
      <w:pPr>
        <w:tabs>
          <w:tab w:val="num" w:pos="720"/>
        </w:tabs>
        <w:ind w:left="720" w:hanging="360"/>
      </w:pPr>
    </w:lvl>
    <w:lvl w:ilvl="1" w:tplc="90CC5F32" w:tentative="1">
      <w:start w:val="1"/>
      <w:numFmt w:val="lowerRoman"/>
      <w:lvlText w:val="%2."/>
      <w:lvlJc w:val="right"/>
      <w:pPr>
        <w:tabs>
          <w:tab w:val="num" w:pos="1440"/>
        </w:tabs>
        <w:ind w:left="1440" w:hanging="360"/>
      </w:pPr>
    </w:lvl>
    <w:lvl w:ilvl="2" w:tplc="860E629A" w:tentative="1">
      <w:start w:val="1"/>
      <w:numFmt w:val="lowerRoman"/>
      <w:lvlText w:val="%3."/>
      <w:lvlJc w:val="right"/>
      <w:pPr>
        <w:tabs>
          <w:tab w:val="num" w:pos="2160"/>
        </w:tabs>
        <w:ind w:left="2160" w:hanging="360"/>
      </w:pPr>
    </w:lvl>
    <w:lvl w:ilvl="3" w:tplc="17580914" w:tentative="1">
      <w:start w:val="1"/>
      <w:numFmt w:val="lowerRoman"/>
      <w:lvlText w:val="%4."/>
      <w:lvlJc w:val="right"/>
      <w:pPr>
        <w:tabs>
          <w:tab w:val="num" w:pos="2880"/>
        </w:tabs>
        <w:ind w:left="2880" w:hanging="360"/>
      </w:pPr>
    </w:lvl>
    <w:lvl w:ilvl="4" w:tplc="BC2A1AC0" w:tentative="1">
      <w:start w:val="1"/>
      <w:numFmt w:val="lowerRoman"/>
      <w:lvlText w:val="%5."/>
      <w:lvlJc w:val="right"/>
      <w:pPr>
        <w:tabs>
          <w:tab w:val="num" w:pos="3600"/>
        </w:tabs>
        <w:ind w:left="3600" w:hanging="360"/>
      </w:pPr>
    </w:lvl>
    <w:lvl w:ilvl="5" w:tplc="BD946B96" w:tentative="1">
      <w:start w:val="1"/>
      <w:numFmt w:val="lowerRoman"/>
      <w:lvlText w:val="%6."/>
      <w:lvlJc w:val="right"/>
      <w:pPr>
        <w:tabs>
          <w:tab w:val="num" w:pos="4320"/>
        </w:tabs>
        <w:ind w:left="4320" w:hanging="360"/>
      </w:pPr>
    </w:lvl>
    <w:lvl w:ilvl="6" w:tplc="D876A096" w:tentative="1">
      <w:start w:val="1"/>
      <w:numFmt w:val="lowerRoman"/>
      <w:lvlText w:val="%7."/>
      <w:lvlJc w:val="right"/>
      <w:pPr>
        <w:tabs>
          <w:tab w:val="num" w:pos="5040"/>
        </w:tabs>
        <w:ind w:left="5040" w:hanging="360"/>
      </w:pPr>
    </w:lvl>
    <w:lvl w:ilvl="7" w:tplc="08DC3B18" w:tentative="1">
      <w:start w:val="1"/>
      <w:numFmt w:val="lowerRoman"/>
      <w:lvlText w:val="%8."/>
      <w:lvlJc w:val="right"/>
      <w:pPr>
        <w:tabs>
          <w:tab w:val="num" w:pos="5760"/>
        </w:tabs>
        <w:ind w:left="5760" w:hanging="360"/>
      </w:pPr>
    </w:lvl>
    <w:lvl w:ilvl="8" w:tplc="70804E22" w:tentative="1">
      <w:start w:val="1"/>
      <w:numFmt w:val="lowerRoman"/>
      <w:lvlText w:val="%9."/>
      <w:lvlJc w:val="right"/>
      <w:pPr>
        <w:tabs>
          <w:tab w:val="num" w:pos="6480"/>
        </w:tabs>
        <w:ind w:left="6480" w:hanging="360"/>
      </w:pPr>
    </w:lvl>
  </w:abstractNum>
  <w:abstractNum w:abstractNumId="20">
    <w:nsid w:val="4A0D10E4"/>
    <w:multiLevelType w:val="hybridMultilevel"/>
    <w:tmpl w:val="798A2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7013D"/>
    <w:multiLevelType w:val="multilevel"/>
    <w:tmpl w:val="6958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17D26"/>
    <w:multiLevelType w:val="multilevel"/>
    <w:tmpl w:val="FEFA8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A7E94"/>
    <w:multiLevelType w:val="multilevel"/>
    <w:tmpl w:val="A7B8E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01C17"/>
    <w:multiLevelType w:val="multilevel"/>
    <w:tmpl w:val="A22AB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261B6"/>
    <w:multiLevelType w:val="hybridMultilevel"/>
    <w:tmpl w:val="9ACAD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75C33"/>
    <w:multiLevelType w:val="multilevel"/>
    <w:tmpl w:val="BEC8A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32013"/>
    <w:multiLevelType w:val="multilevel"/>
    <w:tmpl w:val="7F185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2276EA"/>
    <w:multiLevelType w:val="hybridMultilevel"/>
    <w:tmpl w:val="70585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DF4FBE"/>
    <w:multiLevelType w:val="multilevel"/>
    <w:tmpl w:val="DD209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172FF"/>
    <w:multiLevelType w:val="multilevel"/>
    <w:tmpl w:val="CDDE56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71F23418"/>
    <w:multiLevelType w:val="multilevel"/>
    <w:tmpl w:val="77F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172C15"/>
    <w:multiLevelType w:val="multilevel"/>
    <w:tmpl w:val="AFF24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A52D02"/>
    <w:multiLevelType w:val="hybridMultilevel"/>
    <w:tmpl w:val="82F8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04965"/>
    <w:multiLevelType w:val="hybridMultilevel"/>
    <w:tmpl w:val="C84E0F78"/>
    <w:lvl w:ilvl="0" w:tplc="CCC2B4F8">
      <w:start w:val="3"/>
      <w:numFmt w:val="decimal"/>
      <w:lvlText w:val="%1."/>
      <w:lvlJc w:val="left"/>
      <w:pPr>
        <w:tabs>
          <w:tab w:val="num" w:pos="720"/>
        </w:tabs>
        <w:ind w:left="720" w:hanging="360"/>
      </w:pPr>
    </w:lvl>
    <w:lvl w:ilvl="1" w:tplc="09460744" w:tentative="1">
      <w:start w:val="1"/>
      <w:numFmt w:val="lowerLetter"/>
      <w:lvlText w:val="%2."/>
      <w:lvlJc w:val="left"/>
      <w:pPr>
        <w:tabs>
          <w:tab w:val="num" w:pos="1440"/>
        </w:tabs>
        <w:ind w:left="1440" w:hanging="360"/>
      </w:pPr>
    </w:lvl>
    <w:lvl w:ilvl="2" w:tplc="2DB4A830" w:tentative="1">
      <w:start w:val="1"/>
      <w:numFmt w:val="lowerLetter"/>
      <w:lvlText w:val="%3."/>
      <w:lvlJc w:val="left"/>
      <w:pPr>
        <w:tabs>
          <w:tab w:val="num" w:pos="2160"/>
        </w:tabs>
        <w:ind w:left="2160" w:hanging="360"/>
      </w:pPr>
    </w:lvl>
    <w:lvl w:ilvl="3" w:tplc="CB1C8C24" w:tentative="1">
      <w:start w:val="1"/>
      <w:numFmt w:val="lowerLetter"/>
      <w:lvlText w:val="%4."/>
      <w:lvlJc w:val="left"/>
      <w:pPr>
        <w:tabs>
          <w:tab w:val="num" w:pos="2880"/>
        </w:tabs>
        <w:ind w:left="2880" w:hanging="360"/>
      </w:pPr>
    </w:lvl>
    <w:lvl w:ilvl="4" w:tplc="D370F92A" w:tentative="1">
      <w:start w:val="1"/>
      <w:numFmt w:val="lowerLetter"/>
      <w:lvlText w:val="%5."/>
      <w:lvlJc w:val="left"/>
      <w:pPr>
        <w:tabs>
          <w:tab w:val="num" w:pos="3600"/>
        </w:tabs>
        <w:ind w:left="3600" w:hanging="360"/>
      </w:pPr>
    </w:lvl>
    <w:lvl w:ilvl="5" w:tplc="6640204C" w:tentative="1">
      <w:start w:val="1"/>
      <w:numFmt w:val="lowerLetter"/>
      <w:lvlText w:val="%6."/>
      <w:lvlJc w:val="left"/>
      <w:pPr>
        <w:tabs>
          <w:tab w:val="num" w:pos="4320"/>
        </w:tabs>
        <w:ind w:left="4320" w:hanging="360"/>
      </w:pPr>
    </w:lvl>
    <w:lvl w:ilvl="6" w:tplc="8EA6FC72" w:tentative="1">
      <w:start w:val="1"/>
      <w:numFmt w:val="lowerLetter"/>
      <w:lvlText w:val="%7."/>
      <w:lvlJc w:val="left"/>
      <w:pPr>
        <w:tabs>
          <w:tab w:val="num" w:pos="5040"/>
        </w:tabs>
        <w:ind w:left="5040" w:hanging="360"/>
      </w:pPr>
    </w:lvl>
    <w:lvl w:ilvl="7" w:tplc="5756FA90" w:tentative="1">
      <w:start w:val="1"/>
      <w:numFmt w:val="lowerLetter"/>
      <w:lvlText w:val="%8."/>
      <w:lvlJc w:val="left"/>
      <w:pPr>
        <w:tabs>
          <w:tab w:val="num" w:pos="5760"/>
        </w:tabs>
        <w:ind w:left="5760" w:hanging="360"/>
      </w:pPr>
    </w:lvl>
    <w:lvl w:ilvl="8" w:tplc="1AF23A4E" w:tentative="1">
      <w:start w:val="1"/>
      <w:numFmt w:val="lowerLetter"/>
      <w:lvlText w:val="%9."/>
      <w:lvlJc w:val="left"/>
      <w:pPr>
        <w:tabs>
          <w:tab w:val="num" w:pos="6480"/>
        </w:tabs>
        <w:ind w:left="6480" w:hanging="360"/>
      </w:pPr>
    </w:lvl>
  </w:abstractNum>
  <w:abstractNum w:abstractNumId="35">
    <w:nsid w:val="7B3B6470"/>
    <w:multiLevelType w:val="multilevel"/>
    <w:tmpl w:val="DD021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BB4F14"/>
    <w:multiLevelType w:val="hybridMultilevel"/>
    <w:tmpl w:val="D084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5"/>
  </w:num>
  <w:num w:numId="4">
    <w:abstractNumId w:val="28"/>
  </w:num>
  <w:num w:numId="5">
    <w:abstractNumId w:val="31"/>
  </w:num>
  <w:num w:numId="6">
    <w:abstractNumId w:val="33"/>
  </w:num>
  <w:num w:numId="7">
    <w:abstractNumId w:val="32"/>
    <w:lvlOverride w:ilvl="0">
      <w:lvl w:ilvl="0">
        <w:numFmt w:val="bullet"/>
        <w:lvlText w:val=""/>
        <w:lvlJc w:val="left"/>
        <w:pPr>
          <w:tabs>
            <w:tab w:val="num" w:pos="720"/>
          </w:tabs>
          <w:ind w:left="720" w:hanging="360"/>
        </w:pPr>
        <w:rPr>
          <w:rFonts w:ascii="Symbol" w:hAnsi="Symbol" w:hint="default"/>
          <w:sz w:val="20"/>
        </w:rPr>
      </w:lvl>
    </w:lvlOverride>
  </w:num>
  <w:num w:numId="8">
    <w:abstractNumId w:val="35"/>
    <w:lvlOverride w:ilvl="0">
      <w:lvl w:ilvl="0">
        <w:numFmt w:val="bullet"/>
        <w:lvlText w:val=""/>
        <w:lvlJc w:val="left"/>
        <w:pPr>
          <w:tabs>
            <w:tab w:val="num" w:pos="720"/>
          </w:tabs>
          <w:ind w:left="720" w:hanging="360"/>
        </w:pPr>
        <w:rPr>
          <w:rFonts w:ascii="Symbol" w:hAnsi="Symbol" w:hint="default"/>
          <w:sz w:val="20"/>
        </w:rPr>
      </w:lvl>
    </w:lvlOverride>
  </w:num>
  <w:num w:numId="9">
    <w:abstractNumId w:val="15"/>
    <w:lvlOverride w:ilvl="0">
      <w:lvl w:ilvl="0">
        <w:numFmt w:val="bullet"/>
        <w:lvlText w:val=""/>
        <w:lvlJc w:val="left"/>
        <w:pPr>
          <w:tabs>
            <w:tab w:val="num" w:pos="720"/>
          </w:tabs>
          <w:ind w:left="720" w:hanging="360"/>
        </w:pPr>
        <w:rPr>
          <w:rFonts w:ascii="Symbol" w:hAnsi="Symbol" w:hint="default"/>
          <w:sz w:val="20"/>
        </w:rPr>
      </w:lvl>
    </w:lvlOverride>
  </w:num>
  <w:num w:numId="10">
    <w:abstractNumId w:val="4"/>
    <w:lvlOverride w:ilvl="0">
      <w:lvl w:ilvl="0">
        <w:numFmt w:val="bullet"/>
        <w:lvlText w:val=""/>
        <w:lvlJc w:val="left"/>
        <w:pPr>
          <w:tabs>
            <w:tab w:val="num" w:pos="720"/>
          </w:tabs>
          <w:ind w:left="720" w:hanging="360"/>
        </w:pPr>
        <w:rPr>
          <w:rFonts w:ascii="Symbol" w:hAnsi="Symbol" w:hint="default"/>
          <w:sz w:val="20"/>
        </w:rPr>
      </w:lvl>
    </w:lvlOverride>
  </w:num>
  <w:num w:numId="11">
    <w:abstractNumId w:val="23"/>
    <w:lvlOverride w:ilvl="0">
      <w:lvl w:ilvl="0">
        <w:numFmt w:val="bullet"/>
        <w:lvlText w:val=""/>
        <w:lvlJc w:val="left"/>
        <w:pPr>
          <w:tabs>
            <w:tab w:val="num" w:pos="720"/>
          </w:tabs>
          <w:ind w:left="720" w:hanging="360"/>
        </w:pPr>
        <w:rPr>
          <w:rFonts w:ascii="Symbol" w:hAnsi="Symbol" w:hint="default"/>
          <w:sz w:val="20"/>
        </w:rPr>
      </w:lvl>
    </w:lvlOverride>
  </w:num>
  <w:num w:numId="12">
    <w:abstractNumId w:val="14"/>
    <w:lvlOverride w:ilvl="0">
      <w:lvl w:ilvl="0">
        <w:numFmt w:val="bullet"/>
        <w:lvlText w:val=""/>
        <w:lvlJc w:val="left"/>
        <w:pPr>
          <w:tabs>
            <w:tab w:val="num" w:pos="720"/>
          </w:tabs>
          <w:ind w:left="720" w:hanging="360"/>
        </w:pPr>
        <w:rPr>
          <w:rFonts w:ascii="Symbol" w:hAnsi="Symbol" w:hint="default"/>
          <w:sz w:val="20"/>
        </w:rPr>
      </w:lvl>
    </w:lvlOverride>
  </w:num>
  <w:num w:numId="13">
    <w:abstractNumId w:val="9"/>
    <w:lvlOverride w:ilvl="0">
      <w:lvl w:ilvl="0">
        <w:numFmt w:val="bullet"/>
        <w:lvlText w:val=""/>
        <w:lvlJc w:val="left"/>
        <w:pPr>
          <w:tabs>
            <w:tab w:val="num" w:pos="720"/>
          </w:tabs>
          <w:ind w:left="720" w:hanging="360"/>
        </w:pPr>
        <w:rPr>
          <w:rFonts w:ascii="Symbol" w:hAnsi="Symbol" w:hint="default"/>
          <w:sz w:val="20"/>
        </w:rPr>
      </w:lvl>
    </w:lvlOverride>
  </w:num>
  <w:num w:numId="14">
    <w:abstractNumId w:val="30"/>
    <w:lvlOverride w:ilvl="0">
      <w:lvl w:ilvl="0">
        <w:numFmt w:val="decimal"/>
        <w:lvlText w:val="%1."/>
        <w:lvlJc w:val="left"/>
      </w:lvl>
    </w:lvlOverride>
  </w:num>
  <w:num w:numId="15">
    <w:abstractNumId w:val="19"/>
  </w:num>
  <w:num w:numId="16">
    <w:abstractNumId w:val="16"/>
  </w:num>
  <w:num w:numId="17">
    <w:abstractNumId w:val="1"/>
    <w:lvlOverride w:ilvl="0">
      <w:lvl w:ilvl="0">
        <w:numFmt w:val="decimal"/>
        <w:lvlText w:val="%1."/>
        <w:lvlJc w:val="left"/>
      </w:lvl>
    </w:lvlOverride>
  </w:num>
  <w:num w:numId="18">
    <w:abstractNumId w:val="5"/>
  </w:num>
  <w:num w:numId="19">
    <w:abstractNumId w:val="34"/>
  </w:num>
  <w:num w:numId="20">
    <w:abstractNumId w:val="10"/>
    <w:lvlOverride w:ilvl="0">
      <w:lvl w:ilvl="0">
        <w:numFmt w:val="bullet"/>
        <w:lvlText w:val=""/>
        <w:lvlJc w:val="left"/>
        <w:pPr>
          <w:tabs>
            <w:tab w:val="num" w:pos="720"/>
          </w:tabs>
          <w:ind w:left="720" w:hanging="360"/>
        </w:pPr>
        <w:rPr>
          <w:rFonts w:ascii="Symbol" w:hAnsi="Symbol" w:hint="default"/>
          <w:sz w:val="20"/>
        </w:rPr>
      </w:lvl>
    </w:lvlOverride>
  </w:num>
  <w:num w:numId="21">
    <w:abstractNumId w:val="2"/>
    <w:lvlOverride w:ilvl="0">
      <w:lvl w:ilvl="0">
        <w:numFmt w:val="bullet"/>
        <w:lvlText w:val=""/>
        <w:lvlJc w:val="left"/>
        <w:pPr>
          <w:tabs>
            <w:tab w:val="num" w:pos="720"/>
          </w:tabs>
          <w:ind w:left="720" w:hanging="360"/>
        </w:pPr>
        <w:rPr>
          <w:rFonts w:ascii="Symbol" w:hAnsi="Symbol" w:hint="default"/>
          <w:sz w:val="20"/>
        </w:rPr>
      </w:lvl>
    </w:lvlOverride>
  </w:num>
  <w:num w:numId="22">
    <w:abstractNumId w:val="8"/>
    <w:lvlOverride w:ilvl="0">
      <w:lvl w:ilvl="0">
        <w:numFmt w:val="bullet"/>
        <w:lvlText w:val=""/>
        <w:lvlJc w:val="left"/>
        <w:pPr>
          <w:tabs>
            <w:tab w:val="num" w:pos="720"/>
          </w:tabs>
          <w:ind w:left="720" w:hanging="360"/>
        </w:pPr>
        <w:rPr>
          <w:rFonts w:ascii="Symbol" w:hAnsi="Symbol" w:hint="default"/>
          <w:sz w:val="20"/>
        </w:rPr>
      </w:lvl>
    </w:lvlOverride>
  </w:num>
  <w:num w:numId="23">
    <w:abstractNumId w:val="22"/>
    <w:lvlOverride w:ilvl="0">
      <w:lvl w:ilvl="0">
        <w:numFmt w:val="bullet"/>
        <w:lvlText w:val=""/>
        <w:lvlJc w:val="left"/>
        <w:pPr>
          <w:tabs>
            <w:tab w:val="num" w:pos="720"/>
          </w:tabs>
          <w:ind w:left="720" w:hanging="360"/>
        </w:pPr>
        <w:rPr>
          <w:rFonts w:ascii="Symbol" w:hAnsi="Symbol" w:hint="default"/>
          <w:sz w:val="20"/>
        </w:rPr>
      </w:lvl>
    </w:lvlOverride>
  </w:num>
  <w:num w:numId="24">
    <w:abstractNumId w:val="24"/>
    <w:lvlOverride w:ilvl="0">
      <w:lvl w:ilvl="0">
        <w:numFmt w:val="bullet"/>
        <w:lvlText w:val=""/>
        <w:lvlJc w:val="left"/>
        <w:pPr>
          <w:tabs>
            <w:tab w:val="num" w:pos="720"/>
          </w:tabs>
          <w:ind w:left="720" w:hanging="360"/>
        </w:pPr>
        <w:rPr>
          <w:rFonts w:ascii="Symbol" w:hAnsi="Symbol" w:hint="default"/>
          <w:sz w:val="20"/>
        </w:rPr>
      </w:lvl>
    </w:lvlOverride>
  </w:num>
  <w:num w:numId="25">
    <w:abstractNumId w:val="17"/>
    <w:lvlOverride w:ilvl="0">
      <w:lvl w:ilvl="0">
        <w:numFmt w:val="bullet"/>
        <w:lvlText w:val=""/>
        <w:lvlJc w:val="left"/>
        <w:pPr>
          <w:tabs>
            <w:tab w:val="num" w:pos="720"/>
          </w:tabs>
          <w:ind w:left="720" w:hanging="360"/>
        </w:pPr>
        <w:rPr>
          <w:rFonts w:ascii="Symbol" w:hAnsi="Symbol" w:hint="default"/>
          <w:sz w:val="20"/>
        </w:rPr>
      </w:lvl>
    </w:lvlOverride>
  </w:num>
  <w:num w:numId="26">
    <w:abstractNumId w:val="7"/>
    <w:lvlOverride w:ilvl="0">
      <w:lvl w:ilvl="0">
        <w:numFmt w:val="bullet"/>
        <w:lvlText w:val=""/>
        <w:lvlJc w:val="left"/>
        <w:pPr>
          <w:tabs>
            <w:tab w:val="num" w:pos="720"/>
          </w:tabs>
          <w:ind w:left="720" w:hanging="360"/>
        </w:pPr>
        <w:rPr>
          <w:rFonts w:ascii="Symbol" w:hAnsi="Symbol" w:hint="default"/>
          <w:sz w:val="20"/>
        </w:rPr>
      </w:lvl>
    </w:lvlOverride>
  </w:num>
  <w:num w:numId="27">
    <w:abstractNumId w:val="21"/>
    <w:lvlOverride w:ilvl="0">
      <w:lvl w:ilvl="0">
        <w:numFmt w:val="bullet"/>
        <w:lvlText w:val=""/>
        <w:lvlJc w:val="left"/>
        <w:pPr>
          <w:tabs>
            <w:tab w:val="num" w:pos="720"/>
          </w:tabs>
          <w:ind w:left="720" w:hanging="360"/>
        </w:pPr>
        <w:rPr>
          <w:rFonts w:ascii="Symbol" w:hAnsi="Symbol" w:hint="default"/>
          <w:sz w:val="20"/>
        </w:rPr>
      </w:lvl>
    </w:lvlOverride>
  </w:num>
  <w:num w:numId="28">
    <w:abstractNumId w:val="3"/>
    <w:lvlOverride w:ilvl="0">
      <w:lvl w:ilvl="0">
        <w:numFmt w:val="bullet"/>
        <w:lvlText w:val=""/>
        <w:lvlJc w:val="left"/>
        <w:pPr>
          <w:tabs>
            <w:tab w:val="num" w:pos="720"/>
          </w:tabs>
          <w:ind w:left="720" w:hanging="360"/>
        </w:pPr>
        <w:rPr>
          <w:rFonts w:ascii="Symbol" w:hAnsi="Symbol" w:hint="default"/>
          <w:sz w:val="20"/>
        </w:rPr>
      </w:lvl>
    </w:lvlOverride>
  </w:num>
  <w:num w:numId="29">
    <w:abstractNumId w:val="0"/>
    <w:lvlOverride w:ilvl="0">
      <w:lvl w:ilvl="0">
        <w:numFmt w:val="bullet"/>
        <w:lvlText w:val=""/>
        <w:lvlJc w:val="left"/>
        <w:pPr>
          <w:tabs>
            <w:tab w:val="num" w:pos="720"/>
          </w:tabs>
          <w:ind w:left="720" w:hanging="360"/>
        </w:pPr>
        <w:rPr>
          <w:rFonts w:ascii="Symbol" w:hAnsi="Symbol" w:hint="default"/>
          <w:sz w:val="20"/>
        </w:rPr>
      </w:lvl>
    </w:lvlOverride>
  </w:num>
  <w:num w:numId="30">
    <w:abstractNumId w:val="26"/>
    <w:lvlOverride w:ilvl="0">
      <w:lvl w:ilvl="0">
        <w:numFmt w:val="bullet"/>
        <w:lvlText w:val=""/>
        <w:lvlJc w:val="left"/>
        <w:pPr>
          <w:tabs>
            <w:tab w:val="num" w:pos="720"/>
          </w:tabs>
          <w:ind w:left="720" w:hanging="360"/>
        </w:pPr>
        <w:rPr>
          <w:rFonts w:ascii="Symbol" w:hAnsi="Symbol" w:hint="default"/>
          <w:sz w:val="20"/>
        </w:rPr>
      </w:lvl>
    </w:lvlOverride>
  </w:num>
  <w:num w:numId="31">
    <w:abstractNumId w:val="6"/>
    <w:lvlOverride w:ilvl="0">
      <w:lvl w:ilvl="0">
        <w:numFmt w:val="bullet"/>
        <w:lvlText w:val=""/>
        <w:lvlJc w:val="left"/>
        <w:pPr>
          <w:tabs>
            <w:tab w:val="num" w:pos="720"/>
          </w:tabs>
          <w:ind w:left="720" w:hanging="360"/>
        </w:pPr>
        <w:rPr>
          <w:rFonts w:ascii="Symbol" w:hAnsi="Symbol" w:hint="default"/>
          <w:sz w:val="20"/>
        </w:rPr>
      </w:lvl>
    </w:lvlOverride>
  </w:num>
  <w:num w:numId="32">
    <w:abstractNumId w:val="12"/>
    <w:lvlOverride w:ilvl="0">
      <w:lvl w:ilvl="0">
        <w:numFmt w:val="bullet"/>
        <w:lvlText w:val=""/>
        <w:lvlJc w:val="left"/>
        <w:pPr>
          <w:tabs>
            <w:tab w:val="num" w:pos="720"/>
          </w:tabs>
          <w:ind w:left="720" w:hanging="360"/>
        </w:pPr>
        <w:rPr>
          <w:rFonts w:ascii="Symbol" w:hAnsi="Symbol" w:hint="default"/>
          <w:sz w:val="20"/>
        </w:rPr>
      </w:lvl>
    </w:lvlOverride>
  </w:num>
  <w:num w:numId="33">
    <w:abstractNumId w:val="29"/>
    <w:lvlOverride w:ilvl="0">
      <w:lvl w:ilvl="0">
        <w:numFmt w:val="bullet"/>
        <w:lvlText w:val=""/>
        <w:lvlJc w:val="left"/>
        <w:pPr>
          <w:tabs>
            <w:tab w:val="num" w:pos="720"/>
          </w:tabs>
          <w:ind w:left="720" w:hanging="360"/>
        </w:pPr>
        <w:rPr>
          <w:rFonts w:ascii="Symbol" w:hAnsi="Symbol" w:hint="default"/>
          <w:sz w:val="20"/>
        </w:rPr>
      </w:lvl>
    </w:lvlOverride>
  </w:num>
  <w:num w:numId="34">
    <w:abstractNumId w:val="27"/>
    <w:lvlOverride w:ilvl="0">
      <w:lvl w:ilvl="0">
        <w:numFmt w:val="bullet"/>
        <w:lvlText w:val=""/>
        <w:lvlJc w:val="left"/>
        <w:pPr>
          <w:tabs>
            <w:tab w:val="num" w:pos="720"/>
          </w:tabs>
          <w:ind w:left="720" w:hanging="360"/>
        </w:pPr>
        <w:rPr>
          <w:rFonts w:ascii="Symbol" w:hAnsi="Symbol" w:hint="default"/>
          <w:sz w:val="20"/>
        </w:rPr>
      </w:lvl>
    </w:lvlOverride>
  </w:num>
  <w:num w:numId="35">
    <w:abstractNumId w:val="13"/>
    <w:lvlOverride w:ilvl="0">
      <w:lvl w:ilvl="0">
        <w:numFmt w:val="bullet"/>
        <w:lvlText w:val=""/>
        <w:lvlJc w:val="left"/>
        <w:pPr>
          <w:tabs>
            <w:tab w:val="num" w:pos="720"/>
          </w:tabs>
          <w:ind w:left="720" w:hanging="360"/>
        </w:pPr>
        <w:rPr>
          <w:rFonts w:ascii="Symbol" w:hAnsi="Symbol" w:hint="default"/>
          <w:sz w:val="20"/>
        </w:rPr>
      </w:lvl>
    </w:lvlOverride>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36"/>
    <w:rsid w:val="000034F3"/>
    <w:rsid w:val="00007644"/>
    <w:rsid w:val="000076AA"/>
    <w:rsid w:val="00054398"/>
    <w:rsid w:val="0009049A"/>
    <w:rsid w:val="00092A66"/>
    <w:rsid w:val="000C2ADC"/>
    <w:rsid w:val="000E1B14"/>
    <w:rsid w:val="000E363C"/>
    <w:rsid w:val="001301BB"/>
    <w:rsid w:val="0013228C"/>
    <w:rsid w:val="0014081E"/>
    <w:rsid w:val="00143C78"/>
    <w:rsid w:val="00167858"/>
    <w:rsid w:val="00170CA2"/>
    <w:rsid w:val="00192CD8"/>
    <w:rsid w:val="001A1EE8"/>
    <w:rsid w:val="001A2A51"/>
    <w:rsid w:val="001B0536"/>
    <w:rsid w:val="001B4188"/>
    <w:rsid w:val="001C2E4E"/>
    <w:rsid w:val="001D35E6"/>
    <w:rsid w:val="001D5626"/>
    <w:rsid w:val="001F12F0"/>
    <w:rsid w:val="00207A8D"/>
    <w:rsid w:val="002110D5"/>
    <w:rsid w:val="00233CB5"/>
    <w:rsid w:val="00236055"/>
    <w:rsid w:val="00255854"/>
    <w:rsid w:val="00286711"/>
    <w:rsid w:val="002A6FD7"/>
    <w:rsid w:val="002B2533"/>
    <w:rsid w:val="002D4F7A"/>
    <w:rsid w:val="00305DDC"/>
    <w:rsid w:val="003119A3"/>
    <w:rsid w:val="00312D4B"/>
    <w:rsid w:val="00315A9F"/>
    <w:rsid w:val="003378B9"/>
    <w:rsid w:val="0035102B"/>
    <w:rsid w:val="003559C6"/>
    <w:rsid w:val="00372D90"/>
    <w:rsid w:val="0037569C"/>
    <w:rsid w:val="003A6625"/>
    <w:rsid w:val="003C2871"/>
    <w:rsid w:val="003D4B41"/>
    <w:rsid w:val="003D7A2B"/>
    <w:rsid w:val="00411C6C"/>
    <w:rsid w:val="00411D32"/>
    <w:rsid w:val="0041486D"/>
    <w:rsid w:val="0043063C"/>
    <w:rsid w:val="004520E2"/>
    <w:rsid w:val="00455285"/>
    <w:rsid w:val="004838BE"/>
    <w:rsid w:val="00487BF0"/>
    <w:rsid w:val="004972C9"/>
    <w:rsid w:val="004A22BF"/>
    <w:rsid w:val="004A794C"/>
    <w:rsid w:val="004B7AED"/>
    <w:rsid w:val="004E072F"/>
    <w:rsid w:val="004E32EA"/>
    <w:rsid w:val="004E7A07"/>
    <w:rsid w:val="005234E5"/>
    <w:rsid w:val="00527627"/>
    <w:rsid w:val="00542E7D"/>
    <w:rsid w:val="005458B5"/>
    <w:rsid w:val="0055315A"/>
    <w:rsid w:val="00572158"/>
    <w:rsid w:val="00585925"/>
    <w:rsid w:val="005900B5"/>
    <w:rsid w:val="005A64DE"/>
    <w:rsid w:val="005C7F7F"/>
    <w:rsid w:val="00623237"/>
    <w:rsid w:val="0067312E"/>
    <w:rsid w:val="006B6A39"/>
    <w:rsid w:val="006C2A64"/>
    <w:rsid w:val="006D20E2"/>
    <w:rsid w:val="006D7688"/>
    <w:rsid w:val="00710CAB"/>
    <w:rsid w:val="00722A01"/>
    <w:rsid w:val="00722F85"/>
    <w:rsid w:val="007264C1"/>
    <w:rsid w:val="00734CC4"/>
    <w:rsid w:val="00763A51"/>
    <w:rsid w:val="00763DAA"/>
    <w:rsid w:val="00794CB9"/>
    <w:rsid w:val="00797E65"/>
    <w:rsid w:val="007C00A8"/>
    <w:rsid w:val="007C5539"/>
    <w:rsid w:val="007D3B62"/>
    <w:rsid w:val="007F100B"/>
    <w:rsid w:val="008366F6"/>
    <w:rsid w:val="00841297"/>
    <w:rsid w:val="00856D3F"/>
    <w:rsid w:val="008805D4"/>
    <w:rsid w:val="00883A4A"/>
    <w:rsid w:val="008914A3"/>
    <w:rsid w:val="008B312F"/>
    <w:rsid w:val="008B393E"/>
    <w:rsid w:val="008F5FDA"/>
    <w:rsid w:val="008F755A"/>
    <w:rsid w:val="009106BE"/>
    <w:rsid w:val="00912B41"/>
    <w:rsid w:val="00927331"/>
    <w:rsid w:val="009777C8"/>
    <w:rsid w:val="009858E4"/>
    <w:rsid w:val="009A393F"/>
    <w:rsid w:val="009B16A9"/>
    <w:rsid w:val="009C1F77"/>
    <w:rsid w:val="009C3B6E"/>
    <w:rsid w:val="00A05673"/>
    <w:rsid w:val="00A10E93"/>
    <w:rsid w:val="00A1612A"/>
    <w:rsid w:val="00A24EC3"/>
    <w:rsid w:val="00A34652"/>
    <w:rsid w:val="00A40D1F"/>
    <w:rsid w:val="00A61BD9"/>
    <w:rsid w:val="00A72BF7"/>
    <w:rsid w:val="00A77515"/>
    <w:rsid w:val="00A90ACF"/>
    <w:rsid w:val="00AA2240"/>
    <w:rsid w:val="00AA2369"/>
    <w:rsid w:val="00AA27A0"/>
    <w:rsid w:val="00AC1336"/>
    <w:rsid w:val="00AD5F14"/>
    <w:rsid w:val="00AE3834"/>
    <w:rsid w:val="00AF4FE9"/>
    <w:rsid w:val="00B0403E"/>
    <w:rsid w:val="00B04115"/>
    <w:rsid w:val="00B213C7"/>
    <w:rsid w:val="00B627C0"/>
    <w:rsid w:val="00BB70EA"/>
    <w:rsid w:val="00BD1994"/>
    <w:rsid w:val="00C0434A"/>
    <w:rsid w:val="00C41522"/>
    <w:rsid w:val="00C84836"/>
    <w:rsid w:val="00C91DA3"/>
    <w:rsid w:val="00CB3CB4"/>
    <w:rsid w:val="00CB46E6"/>
    <w:rsid w:val="00CB6776"/>
    <w:rsid w:val="00CD1EA6"/>
    <w:rsid w:val="00D01DFF"/>
    <w:rsid w:val="00D1763D"/>
    <w:rsid w:val="00D2525E"/>
    <w:rsid w:val="00D36B75"/>
    <w:rsid w:val="00D409BA"/>
    <w:rsid w:val="00D5318F"/>
    <w:rsid w:val="00D61481"/>
    <w:rsid w:val="00D9502D"/>
    <w:rsid w:val="00DD2CE9"/>
    <w:rsid w:val="00DE4D38"/>
    <w:rsid w:val="00DE7AA3"/>
    <w:rsid w:val="00E00D42"/>
    <w:rsid w:val="00E1758D"/>
    <w:rsid w:val="00E23E86"/>
    <w:rsid w:val="00E32A7E"/>
    <w:rsid w:val="00E36B42"/>
    <w:rsid w:val="00E43DB7"/>
    <w:rsid w:val="00E549B7"/>
    <w:rsid w:val="00E56566"/>
    <w:rsid w:val="00E6550F"/>
    <w:rsid w:val="00E74646"/>
    <w:rsid w:val="00E74DA7"/>
    <w:rsid w:val="00E81163"/>
    <w:rsid w:val="00E83C5F"/>
    <w:rsid w:val="00E83E19"/>
    <w:rsid w:val="00E94E1C"/>
    <w:rsid w:val="00EA01A0"/>
    <w:rsid w:val="00ED44BD"/>
    <w:rsid w:val="00EE57FC"/>
    <w:rsid w:val="00EE68F0"/>
    <w:rsid w:val="00EF246C"/>
    <w:rsid w:val="00EF70F2"/>
    <w:rsid w:val="00F106A5"/>
    <w:rsid w:val="00F11139"/>
    <w:rsid w:val="00F24682"/>
    <w:rsid w:val="00F25E0F"/>
    <w:rsid w:val="00F42A9A"/>
    <w:rsid w:val="00F571FC"/>
    <w:rsid w:val="00F74938"/>
    <w:rsid w:val="00F80C08"/>
    <w:rsid w:val="00F977A5"/>
    <w:rsid w:val="00FA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4"/>
    <w:link w:val="Heading3Char"/>
    <w:uiPriority w:val="1"/>
    <w:qFormat/>
    <w:rsid w:val="00FA29A3"/>
    <w:pPr>
      <w:widowControl w:val="0"/>
      <w:autoSpaceDE w:val="0"/>
      <w:autoSpaceDN w:val="0"/>
      <w:spacing w:before="360" w:after="120" w:line="320" w:lineRule="exact"/>
      <w:outlineLvl w:val="2"/>
    </w:pPr>
    <w:rPr>
      <w:rFonts w:ascii="Arial" w:hAnsi="Arial" w:cs="Arial"/>
      <w:bCs w:val="0"/>
      <w:i w:val="0"/>
      <w:color w:val="000000" w:themeColor="text1"/>
      <w:sz w:val="28"/>
      <w:szCs w:val="28"/>
    </w:rPr>
  </w:style>
  <w:style w:type="paragraph" w:styleId="Heading4">
    <w:name w:val="heading 4"/>
    <w:basedOn w:val="Normal"/>
    <w:next w:val="Normal"/>
    <w:link w:val="Heading4Char"/>
    <w:uiPriority w:val="9"/>
    <w:semiHidden/>
    <w:unhideWhenUsed/>
    <w:qFormat/>
    <w:rsid w:val="00FA29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1336"/>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AC1336"/>
    <w:rPr>
      <w:rFonts w:ascii="Calibri" w:hAnsi="Calibri" w:cs="Times New Roman"/>
      <w:sz w:val="20"/>
      <w:szCs w:val="20"/>
    </w:rPr>
  </w:style>
  <w:style w:type="character" w:styleId="EndnoteReference">
    <w:name w:val="endnote reference"/>
    <w:basedOn w:val="DefaultParagraphFont"/>
    <w:uiPriority w:val="99"/>
    <w:semiHidden/>
    <w:unhideWhenUsed/>
    <w:rsid w:val="00AC1336"/>
    <w:rPr>
      <w:vertAlign w:val="superscript"/>
    </w:rPr>
  </w:style>
  <w:style w:type="paragraph" w:styleId="Header">
    <w:name w:val="header"/>
    <w:basedOn w:val="Normal"/>
    <w:link w:val="HeaderChar"/>
    <w:uiPriority w:val="99"/>
    <w:unhideWhenUsed/>
    <w:rsid w:val="002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7A"/>
  </w:style>
  <w:style w:type="paragraph" w:styleId="Footer">
    <w:name w:val="footer"/>
    <w:basedOn w:val="Normal"/>
    <w:link w:val="FooterChar"/>
    <w:uiPriority w:val="99"/>
    <w:unhideWhenUsed/>
    <w:rsid w:val="002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7A"/>
  </w:style>
  <w:style w:type="paragraph" w:styleId="BalloonText">
    <w:name w:val="Balloon Text"/>
    <w:basedOn w:val="Normal"/>
    <w:link w:val="BalloonTextChar"/>
    <w:uiPriority w:val="99"/>
    <w:semiHidden/>
    <w:unhideWhenUsed/>
    <w:rsid w:val="002D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7A"/>
    <w:rPr>
      <w:rFonts w:ascii="Tahoma" w:hAnsi="Tahoma" w:cs="Tahoma"/>
      <w:sz w:val="16"/>
      <w:szCs w:val="16"/>
    </w:rPr>
  </w:style>
  <w:style w:type="paragraph" w:customStyle="1" w:styleId="Default">
    <w:name w:val="Default"/>
    <w:rsid w:val="00312D4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A2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2240"/>
    <w:rPr>
      <w:color w:val="0000FF"/>
      <w:u w:val="single"/>
    </w:rPr>
  </w:style>
  <w:style w:type="character" w:styleId="Strong">
    <w:name w:val="Strong"/>
    <w:basedOn w:val="DefaultParagraphFont"/>
    <w:uiPriority w:val="22"/>
    <w:qFormat/>
    <w:rsid w:val="00AA2240"/>
    <w:rPr>
      <w:b/>
      <w:bCs/>
    </w:rPr>
  </w:style>
  <w:style w:type="paragraph" w:styleId="ListParagraph">
    <w:name w:val="List Paragraph"/>
    <w:basedOn w:val="Normal"/>
    <w:uiPriority w:val="34"/>
    <w:qFormat/>
    <w:rsid w:val="0041486D"/>
    <w:pPr>
      <w:ind w:left="720"/>
      <w:contextualSpacing/>
    </w:pPr>
  </w:style>
  <w:style w:type="character" w:customStyle="1" w:styleId="Heading3Char">
    <w:name w:val="Heading 3 Char"/>
    <w:basedOn w:val="DefaultParagraphFont"/>
    <w:link w:val="Heading3"/>
    <w:uiPriority w:val="1"/>
    <w:rsid w:val="00FA29A3"/>
    <w:rPr>
      <w:rFonts w:ascii="Arial" w:eastAsiaTheme="majorEastAsia" w:hAnsi="Arial" w:cs="Arial"/>
      <w:b/>
      <w:iCs/>
      <w:color w:val="000000" w:themeColor="text1"/>
      <w:sz w:val="28"/>
      <w:szCs w:val="28"/>
    </w:rPr>
  </w:style>
  <w:style w:type="paragraph" w:styleId="BodyText">
    <w:name w:val="Body Text"/>
    <w:link w:val="BodyTextChar"/>
    <w:uiPriority w:val="1"/>
    <w:qFormat/>
    <w:rsid w:val="00FA29A3"/>
    <w:pPr>
      <w:widowControl w:val="0"/>
      <w:autoSpaceDE w:val="0"/>
      <w:autoSpaceDN w:val="0"/>
      <w:spacing w:before="120" w:after="120" w:line="320" w:lineRule="exact"/>
    </w:pPr>
    <w:rPr>
      <w:rFonts w:ascii="Arial" w:eastAsia="Times New Roman" w:hAnsi="Arial" w:cs="Arial"/>
      <w:sz w:val="24"/>
      <w:szCs w:val="24"/>
    </w:rPr>
  </w:style>
  <w:style w:type="character" w:customStyle="1" w:styleId="BodyTextChar">
    <w:name w:val="Body Text Char"/>
    <w:basedOn w:val="DefaultParagraphFont"/>
    <w:link w:val="BodyText"/>
    <w:uiPriority w:val="1"/>
    <w:rsid w:val="00FA29A3"/>
    <w:rPr>
      <w:rFonts w:ascii="Arial" w:eastAsia="Times New Roman" w:hAnsi="Arial" w:cs="Arial"/>
      <w:sz w:val="24"/>
      <w:szCs w:val="24"/>
    </w:rPr>
  </w:style>
  <w:style w:type="character" w:customStyle="1" w:styleId="PlanVariableText">
    <w:name w:val="Plan Variable Text"/>
    <w:uiPriority w:val="1"/>
    <w:qFormat/>
    <w:rsid w:val="00FA29A3"/>
    <w:rPr>
      <w:color w:val="0070C0"/>
    </w:rPr>
  </w:style>
  <w:style w:type="character" w:customStyle="1" w:styleId="Heading4Char">
    <w:name w:val="Heading 4 Char"/>
    <w:basedOn w:val="DefaultParagraphFont"/>
    <w:link w:val="Heading4"/>
    <w:uiPriority w:val="9"/>
    <w:semiHidden/>
    <w:rsid w:val="00FA29A3"/>
    <w:rPr>
      <w:rFonts w:asciiTheme="majorHAnsi" w:eastAsiaTheme="majorEastAsia" w:hAnsiTheme="majorHAnsi" w:cstheme="majorBidi"/>
      <w:b/>
      <w:bCs/>
      <w:i/>
      <w:iCs/>
      <w:color w:val="4F81BD" w:themeColor="accent1"/>
    </w:rPr>
  </w:style>
  <w:style w:type="paragraph" w:styleId="NoSpacing">
    <w:name w:val="No Spacing"/>
    <w:uiPriority w:val="1"/>
    <w:qFormat/>
    <w:rsid w:val="00372D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4"/>
    <w:link w:val="Heading3Char"/>
    <w:uiPriority w:val="1"/>
    <w:qFormat/>
    <w:rsid w:val="00FA29A3"/>
    <w:pPr>
      <w:widowControl w:val="0"/>
      <w:autoSpaceDE w:val="0"/>
      <w:autoSpaceDN w:val="0"/>
      <w:spacing w:before="360" w:after="120" w:line="320" w:lineRule="exact"/>
      <w:outlineLvl w:val="2"/>
    </w:pPr>
    <w:rPr>
      <w:rFonts w:ascii="Arial" w:hAnsi="Arial" w:cs="Arial"/>
      <w:bCs w:val="0"/>
      <w:i w:val="0"/>
      <w:color w:val="000000" w:themeColor="text1"/>
      <w:sz w:val="28"/>
      <w:szCs w:val="28"/>
    </w:rPr>
  </w:style>
  <w:style w:type="paragraph" w:styleId="Heading4">
    <w:name w:val="heading 4"/>
    <w:basedOn w:val="Normal"/>
    <w:next w:val="Normal"/>
    <w:link w:val="Heading4Char"/>
    <w:uiPriority w:val="9"/>
    <w:semiHidden/>
    <w:unhideWhenUsed/>
    <w:qFormat/>
    <w:rsid w:val="00FA29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1336"/>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AC1336"/>
    <w:rPr>
      <w:rFonts w:ascii="Calibri" w:hAnsi="Calibri" w:cs="Times New Roman"/>
      <w:sz w:val="20"/>
      <w:szCs w:val="20"/>
    </w:rPr>
  </w:style>
  <w:style w:type="character" w:styleId="EndnoteReference">
    <w:name w:val="endnote reference"/>
    <w:basedOn w:val="DefaultParagraphFont"/>
    <w:uiPriority w:val="99"/>
    <w:semiHidden/>
    <w:unhideWhenUsed/>
    <w:rsid w:val="00AC1336"/>
    <w:rPr>
      <w:vertAlign w:val="superscript"/>
    </w:rPr>
  </w:style>
  <w:style w:type="paragraph" w:styleId="Header">
    <w:name w:val="header"/>
    <w:basedOn w:val="Normal"/>
    <w:link w:val="HeaderChar"/>
    <w:uiPriority w:val="99"/>
    <w:unhideWhenUsed/>
    <w:rsid w:val="002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7A"/>
  </w:style>
  <w:style w:type="paragraph" w:styleId="Footer">
    <w:name w:val="footer"/>
    <w:basedOn w:val="Normal"/>
    <w:link w:val="FooterChar"/>
    <w:uiPriority w:val="99"/>
    <w:unhideWhenUsed/>
    <w:rsid w:val="002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7A"/>
  </w:style>
  <w:style w:type="paragraph" w:styleId="BalloonText">
    <w:name w:val="Balloon Text"/>
    <w:basedOn w:val="Normal"/>
    <w:link w:val="BalloonTextChar"/>
    <w:uiPriority w:val="99"/>
    <w:semiHidden/>
    <w:unhideWhenUsed/>
    <w:rsid w:val="002D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7A"/>
    <w:rPr>
      <w:rFonts w:ascii="Tahoma" w:hAnsi="Tahoma" w:cs="Tahoma"/>
      <w:sz w:val="16"/>
      <w:szCs w:val="16"/>
    </w:rPr>
  </w:style>
  <w:style w:type="paragraph" w:customStyle="1" w:styleId="Default">
    <w:name w:val="Default"/>
    <w:rsid w:val="00312D4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A2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2240"/>
    <w:rPr>
      <w:color w:val="0000FF"/>
      <w:u w:val="single"/>
    </w:rPr>
  </w:style>
  <w:style w:type="character" w:styleId="Strong">
    <w:name w:val="Strong"/>
    <w:basedOn w:val="DefaultParagraphFont"/>
    <w:uiPriority w:val="22"/>
    <w:qFormat/>
    <w:rsid w:val="00AA2240"/>
    <w:rPr>
      <w:b/>
      <w:bCs/>
    </w:rPr>
  </w:style>
  <w:style w:type="paragraph" w:styleId="ListParagraph">
    <w:name w:val="List Paragraph"/>
    <w:basedOn w:val="Normal"/>
    <w:uiPriority w:val="34"/>
    <w:qFormat/>
    <w:rsid w:val="0041486D"/>
    <w:pPr>
      <w:ind w:left="720"/>
      <w:contextualSpacing/>
    </w:pPr>
  </w:style>
  <w:style w:type="character" w:customStyle="1" w:styleId="Heading3Char">
    <w:name w:val="Heading 3 Char"/>
    <w:basedOn w:val="DefaultParagraphFont"/>
    <w:link w:val="Heading3"/>
    <w:uiPriority w:val="1"/>
    <w:rsid w:val="00FA29A3"/>
    <w:rPr>
      <w:rFonts w:ascii="Arial" w:eastAsiaTheme="majorEastAsia" w:hAnsi="Arial" w:cs="Arial"/>
      <w:b/>
      <w:iCs/>
      <w:color w:val="000000" w:themeColor="text1"/>
      <w:sz w:val="28"/>
      <w:szCs w:val="28"/>
    </w:rPr>
  </w:style>
  <w:style w:type="paragraph" w:styleId="BodyText">
    <w:name w:val="Body Text"/>
    <w:link w:val="BodyTextChar"/>
    <w:uiPriority w:val="1"/>
    <w:qFormat/>
    <w:rsid w:val="00FA29A3"/>
    <w:pPr>
      <w:widowControl w:val="0"/>
      <w:autoSpaceDE w:val="0"/>
      <w:autoSpaceDN w:val="0"/>
      <w:spacing w:before="120" w:after="120" w:line="320" w:lineRule="exact"/>
    </w:pPr>
    <w:rPr>
      <w:rFonts w:ascii="Arial" w:eastAsia="Times New Roman" w:hAnsi="Arial" w:cs="Arial"/>
      <w:sz w:val="24"/>
      <w:szCs w:val="24"/>
    </w:rPr>
  </w:style>
  <w:style w:type="character" w:customStyle="1" w:styleId="BodyTextChar">
    <w:name w:val="Body Text Char"/>
    <w:basedOn w:val="DefaultParagraphFont"/>
    <w:link w:val="BodyText"/>
    <w:uiPriority w:val="1"/>
    <w:rsid w:val="00FA29A3"/>
    <w:rPr>
      <w:rFonts w:ascii="Arial" w:eastAsia="Times New Roman" w:hAnsi="Arial" w:cs="Arial"/>
      <w:sz w:val="24"/>
      <w:szCs w:val="24"/>
    </w:rPr>
  </w:style>
  <w:style w:type="character" w:customStyle="1" w:styleId="PlanVariableText">
    <w:name w:val="Plan Variable Text"/>
    <w:uiPriority w:val="1"/>
    <w:qFormat/>
    <w:rsid w:val="00FA29A3"/>
    <w:rPr>
      <w:color w:val="0070C0"/>
    </w:rPr>
  </w:style>
  <w:style w:type="character" w:customStyle="1" w:styleId="Heading4Char">
    <w:name w:val="Heading 4 Char"/>
    <w:basedOn w:val="DefaultParagraphFont"/>
    <w:link w:val="Heading4"/>
    <w:uiPriority w:val="9"/>
    <w:semiHidden/>
    <w:rsid w:val="00FA29A3"/>
    <w:rPr>
      <w:rFonts w:asciiTheme="majorHAnsi" w:eastAsiaTheme="majorEastAsia" w:hAnsiTheme="majorHAnsi" w:cstheme="majorBidi"/>
      <w:b/>
      <w:bCs/>
      <w:i/>
      <w:iCs/>
      <w:color w:val="4F81BD" w:themeColor="accent1"/>
    </w:rPr>
  </w:style>
  <w:style w:type="paragraph" w:styleId="NoSpacing">
    <w:name w:val="No Spacing"/>
    <w:uiPriority w:val="1"/>
    <w:qFormat/>
    <w:rsid w:val="00372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359">
      <w:bodyDiv w:val="1"/>
      <w:marLeft w:val="0"/>
      <w:marRight w:val="0"/>
      <w:marTop w:val="0"/>
      <w:marBottom w:val="0"/>
      <w:divBdr>
        <w:top w:val="none" w:sz="0" w:space="0" w:color="auto"/>
        <w:left w:val="none" w:sz="0" w:space="0" w:color="auto"/>
        <w:bottom w:val="none" w:sz="0" w:space="0" w:color="auto"/>
        <w:right w:val="none" w:sz="0" w:space="0" w:color="auto"/>
      </w:divBdr>
      <w:divsChild>
        <w:div w:id="1042558178">
          <w:marLeft w:val="0"/>
          <w:marRight w:val="0"/>
          <w:marTop w:val="0"/>
          <w:marBottom w:val="0"/>
          <w:divBdr>
            <w:top w:val="none" w:sz="0" w:space="0" w:color="auto"/>
            <w:left w:val="none" w:sz="0" w:space="0" w:color="auto"/>
            <w:bottom w:val="none" w:sz="0" w:space="0" w:color="auto"/>
            <w:right w:val="none" w:sz="0" w:space="0" w:color="auto"/>
          </w:divBdr>
        </w:div>
        <w:div w:id="1576738853">
          <w:marLeft w:val="0"/>
          <w:marRight w:val="0"/>
          <w:marTop w:val="0"/>
          <w:marBottom w:val="0"/>
          <w:divBdr>
            <w:top w:val="none" w:sz="0" w:space="0" w:color="auto"/>
            <w:left w:val="none" w:sz="0" w:space="0" w:color="auto"/>
            <w:bottom w:val="none" w:sz="0" w:space="0" w:color="auto"/>
            <w:right w:val="none" w:sz="0" w:space="0" w:color="auto"/>
          </w:divBdr>
        </w:div>
        <w:div w:id="1312248839">
          <w:marLeft w:val="0"/>
          <w:marRight w:val="0"/>
          <w:marTop w:val="0"/>
          <w:marBottom w:val="0"/>
          <w:divBdr>
            <w:top w:val="none" w:sz="0" w:space="0" w:color="auto"/>
            <w:left w:val="none" w:sz="0" w:space="0" w:color="auto"/>
            <w:bottom w:val="none" w:sz="0" w:space="0" w:color="auto"/>
            <w:right w:val="none" w:sz="0" w:space="0" w:color="auto"/>
          </w:divBdr>
        </w:div>
        <w:div w:id="590234572">
          <w:marLeft w:val="0"/>
          <w:marRight w:val="0"/>
          <w:marTop w:val="0"/>
          <w:marBottom w:val="0"/>
          <w:divBdr>
            <w:top w:val="none" w:sz="0" w:space="0" w:color="auto"/>
            <w:left w:val="none" w:sz="0" w:space="0" w:color="auto"/>
            <w:bottom w:val="none" w:sz="0" w:space="0" w:color="auto"/>
            <w:right w:val="none" w:sz="0" w:space="0" w:color="auto"/>
          </w:divBdr>
        </w:div>
        <w:div w:id="2021156836">
          <w:marLeft w:val="0"/>
          <w:marRight w:val="0"/>
          <w:marTop w:val="0"/>
          <w:marBottom w:val="0"/>
          <w:divBdr>
            <w:top w:val="none" w:sz="0" w:space="0" w:color="auto"/>
            <w:left w:val="none" w:sz="0" w:space="0" w:color="auto"/>
            <w:bottom w:val="none" w:sz="0" w:space="0" w:color="auto"/>
            <w:right w:val="none" w:sz="0" w:space="0" w:color="auto"/>
          </w:divBdr>
        </w:div>
        <w:div w:id="1184438810">
          <w:marLeft w:val="0"/>
          <w:marRight w:val="0"/>
          <w:marTop w:val="0"/>
          <w:marBottom w:val="0"/>
          <w:divBdr>
            <w:top w:val="none" w:sz="0" w:space="0" w:color="auto"/>
            <w:left w:val="none" w:sz="0" w:space="0" w:color="auto"/>
            <w:bottom w:val="none" w:sz="0" w:space="0" w:color="auto"/>
            <w:right w:val="none" w:sz="0" w:space="0" w:color="auto"/>
          </w:divBdr>
        </w:div>
        <w:div w:id="1749182969">
          <w:marLeft w:val="0"/>
          <w:marRight w:val="0"/>
          <w:marTop w:val="0"/>
          <w:marBottom w:val="0"/>
          <w:divBdr>
            <w:top w:val="none" w:sz="0" w:space="0" w:color="auto"/>
            <w:left w:val="none" w:sz="0" w:space="0" w:color="auto"/>
            <w:bottom w:val="none" w:sz="0" w:space="0" w:color="auto"/>
            <w:right w:val="none" w:sz="0" w:space="0" w:color="auto"/>
          </w:divBdr>
        </w:div>
        <w:div w:id="196089053">
          <w:marLeft w:val="0"/>
          <w:marRight w:val="0"/>
          <w:marTop w:val="0"/>
          <w:marBottom w:val="0"/>
          <w:divBdr>
            <w:top w:val="none" w:sz="0" w:space="0" w:color="auto"/>
            <w:left w:val="none" w:sz="0" w:space="0" w:color="auto"/>
            <w:bottom w:val="none" w:sz="0" w:space="0" w:color="auto"/>
            <w:right w:val="none" w:sz="0" w:space="0" w:color="auto"/>
          </w:divBdr>
        </w:div>
        <w:div w:id="2123331743">
          <w:marLeft w:val="0"/>
          <w:marRight w:val="0"/>
          <w:marTop w:val="0"/>
          <w:marBottom w:val="0"/>
          <w:divBdr>
            <w:top w:val="none" w:sz="0" w:space="0" w:color="auto"/>
            <w:left w:val="none" w:sz="0" w:space="0" w:color="auto"/>
            <w:bottom w:val="none" w:sz="0" w:space="0" w:color="auto"/>
            <w:right w:val="none" w:sz="0" w:space="0" w:color="auto"/>
          </w:divBdr>
        </w:div>
        <w:div w:id="116722104">
          <w:marLeft w:val="0"/>
          <w:marRight w:val="0"/>
          <w:marTop w:val="0"/>
          <w:marBottom w:val="0"/>
          <w:divBdr>
            <w:top w:val="none" w:sz="0" w:space="0" w:color="auto"/>
            <w:left w:val="none" w:sz="0" w:space="0" w:color="auto"/>
            <w:bottom w:val="none" w:sz="0" w:space="0" w:color="auto"/>
            <w:right w:val="none" w:sz="0" w:space="0" w:color="auto"/>
          </w:divBdr>
        </w:div>
        <w:div w:id="1487744298">
          <w:marLeft w:val="0"/>
          <w:marRight w:val="0"/>
          <w:marTop w:val="0"/>
          <w:marBottom w:val="0"/>
          <w:divBdr>
            <w:top w:val="none" w:sz="0" w:space="0" w:color="auto"/>
            <w:left w:val="none" w:sz="0" w:space="0" w:color="auto"/>
            <w:bottom w:val="none" w:sz="0" w:space="0" w:color="auto"/>
            <w:right w:val="none" w:sz="0" w:space="0" w:color="auto"/>
          </w:divBdr>
        </w:div>
        <w:div w:id="793059818">
          <w:marLeft w:val="0"/>
          <w:marRight w:val="0"/>
          <w:marTop w:val="0"/>
          <w:marBottom w:val="0"/>
          <w:divBdr>
            <w:top w:val="none" w:sz="0" w:space="0" w:color="auto"/>
            <w:left w:val="none" w:sz="0" w:space="0" w:color="auto"/>
            <w:bottom w:val="none" w:sz="0" w:space="0" w:color="auto"/>
            <w:right w:val="none" w:sz="0" w:space="0" w:color="auto"/>
          </w:divBdr>
        </w:div>
        <w:div w:id="771828559">
          <w:marLeft w:val="0"/>
          <w:marRight w:val="0"/>
          <w:marTop w:val="0"/>
          <w:marBottom w:val="0"/>
          <w:divBdr>
            <w:top w:val="none" w:sz="0" w:space="0" w:color="auto"/>
            <w:left w:val="none" w:sz="0" w:space="0" w:color="auto"/>
            <w:bottom w:val="none" w:sz="0" w:space="0" w:color="auto"/>
            <w:right w:val="none" w:sz="0" w:space="0" w:color="auto"/>
          </w:divBdr>
        </w:div>
      </w:divsChild>
    </w:div>
    <w:div w:id="269749341">
      <w:bodyDiv w:val="1"/>
      <w:marLeft w:val="0"/>
      <w:marRight w:val="0"/>
      <w:marTop w:val="0"/>
      <w:marBottom w:val="0"/>
      <w:divBdr>
        <w:top w:val="none" w:sz="0" w:space="0" w:color="auto"/>
        <w:left w:val="none" w:sz="0" w:space="0" w:color="auto"/>
        <w:bottom w:val="none" w:sz="0" w:space="0" w:color="auto"/>
        <w:right w:val="none" w:sz="0" w:space="0" w:color="auto"/>
      </w:divBdr>
    </w:div>
    <w:div w:id="325131418">
      <w:bodyDiv w:val="1"/>
      <w:marLeft w:val="0"/>
      <w:marRight w:val="0"/>
      <w:marTop w:val="0"/>
      <w:marBottom w:val="0"/>
      <w:divBdr>
        <w:top w:val="none" w:sz="0" w:space="0" w:color="auto"/>
        <w:left w:val="none" w:sz="0" w:space="0" w:color="auto"/>
        <w:bottom w:val="none" w:sz="0" w:space="0" w:color="auto"/>
        <w:right w:val="none" w:sz="0" w:space="0" w:color="auto"/>
      </w:divBdr>
    </w:div>
    <w:div w:id="394664967">
      <w:bodyDiv w:val="1"/>
      <w:marLeft w:val="0"/>
      <w:marRight w:val="0"/>
      <w:marTop w:val="0"/>
      <w:marBottom w:val="0"/>
      <w:divBdr>
        <w:top w:val="none" w:sz="0" w:space="0" w:color="auto"/>
        <w:left w:val="none" w:sz="0" w:space="0" w:color="auto"/>
        <w:bottom w:val="none" w:sz="0" w:space="0" w:color="auto"/>
        <w:right w:val="none" w:sz="0" w:space="0" w:color="auto"/>
      </w:divBdr>
    </w:div>
    <w:div w:id="430202915">
      <w:bodyDiv w:val="1"/>
      <w:marLeft w:val="0"/>
      <w:marRight w:val="0"/>
      <w:marTop w:val="0"/>
      <w:marBottom w:val="0"/>
      <w:divBdr>
        <w:top w:val="none" w:sz="0" w:space="0" w:color="auto"/>
        <w:left w:val="none" w:sz="0" w:space="0" w:color="auto"/>
        <w:bottom w:val="none" w:sz="0" w:space="0" w:color="auto"/>
        <w:right w:val="none" w:sz="0" w:space="0" w:color="auto"/>
      </w:divBdr>
    </w:div>
    <w:div w:id="632566077">
      <w:bodyDiv w:val="1"/>
      <w:marLeft w:val="0"/>
      <w:marRight w:val="0"/>
      <w:marTop w:val="0"/>
      <w:marBottom w:val="0"/>
      <w:divBdr>
        <w:top w:val="none" w:sz="0" w:space="0" w:color="auto"/>
        <w:left w:val="none" w:sz="0" w:space="0" w:color="auto"/>
        <w:bottom w:val="none" w:sz="0" w:space="0" w:color="auto"/>
        <w:right w:val="none" w:sz="0" w:space="0" w:color="auto"/>
      </w:divBdr>
    </w:div>
    <w:div w:id="816386324">
      <w:bodyDiv w:val="1"/>
      <w:marLeft w:val="0"/>
      <w:marRight w:val="0"/>
      <w:marTop w:val="0"/>
      <w:marBottom w:val="0"/>
      <w:divBdr>
        <w:top w:val="none" w:sz="0" w:space="0" w:color="auto"/>
        <w:left w:val="none" w:sz="0" w:space="0" w:color="auto"/>
        <w:bottom w:val="none" w:sz="0" w:space="0" w:color="auto"/>
        <w:right w:val="none" w:sz="0" w:space="0" w:color="auto"/>
      </w:divBdr>
    </w:div>
    <w:div w:id="1007949989">
      <w:bodyDiv w:val="1"/>
      <w:marLeft w:val="0"/>
      <w:marRight w:val="0"/>
      <w:marTop w:val="0"/>
      <w:marBottom w:val="0"/>
      <w:divBdr>
        <w:top w:val="none" w:sz="0" w:space="0" w:color="auto"/>
        <w:left w:val="none" w:sz="0" w:space="0" w:color="auto"/>
        <w:bottom w:val="none" w:sz="0" w:space="0" w:color="auto"/>
        <w:right w:val="none" w:sz="0" w:space="0" w:color="auto"/>
      </w:divBdr>
      <w:divsChild>
        <w:div w:id="1379088920">
          <w:marLeft w:val="0"/>
          <w:marRight w:val="0"/>
          <w:marTop w:val="0"/>
          <w:marBottom w:val="0"/>
          <w:divBdr>
            <w:top w:val="none" w:sz="0" w:space="0" w:color="auto"/>
            <w:left w:val="none" w:sz="0" w:space="0" w:color="auto"/>
            <w:bottom w:val="none" w:sz="0" w:space="0" w:color="auto"/>
            <w:right w:val="none" w:sz="0" w:space="0" w:color="auto"/>
          </w:divBdr>
        </w:div>
      </w:divsChild>
    </w:div>
    <w:div w:id="1022515934">
      <w:bodyDiv w:val="1"/>
      <w:marLeft w:val="0"/>
      <w:marRight w:val="0"/>
      <w:marTop w:val="0"/>
      <w:marBottom w:val="0"/>
      <w:divBdr>
        <w:top w:val="none" w:sz="0" w:space="0" w:color="auto"/>
        <w:left w:val="none" w:sz="0" w:space="0" w:color="auto"/>
        <w:bottom w:val="none" w:sz="0" w:space="0" w:color="auto"/>
        <w:right w:val="none" w:sz="0" w:space="0" w:color="auto"/>
      </w:divBdr>
      <w:divsChild>
        <w:div w:id="880246539">
          <w:marLeft w:val="0"/>
          <w:marRight w:val="0"/>
          <w:marTop w:val="0"/>
          <w:marBottom w:val="0"/>
          <w:divBdr>
            <w:top w:val="none" w:sz="0" w:space="0" w:color="auto"/>
            <w:left w:val="none" w:sz="0" w:space="0" w:color="auto"/>
            <w:bottom w:val="none" w:sz="0" w:space="0" w:color="auto"/>
            <w:right w:val="none" w:sz="0" w:space="0" w:color="auto"/>
          </w:divBdr>
        </w:div>
        <w:div w:id="78916568">
          <w:marLeft w:val="0"/>
          <w:marRight w:val="0"/>
          <w:marTop w:val="0"/>
          <w:marBottom w:val="0"/>
          <w:divBdr>
            <w:top w:val="none" w:sz="0" w:space="0" w:color="auto"/>
            <w:left w:val="none" w:sz="0" w:space="0" w:color="auto"/>
            <w:bottom w:val="none" w:sz="0" w:space="0" w:color="auto"/>
            <w:right w:val="none" w:sz="0" w:space="0" w:color="auto"/>
          </w:divBdr>
        </w:div>
        <w:div w:id="137383296">
          <w:marLeft w:val="0"/>
          <w:marRight w:val="0"/>
          <w:marTop w:val="0"/>
          <w:marBottom w:val="0"/>
          <w:divBdr>
            <w:top w:val="none" w:sz="0" w:space="0" w:color="auto"/>
            <w:left w:val="none" w:sz="0" w:space="0" w:color="auto"/>
            <w:bottom w:val="none" w:sz="0" w:space="0" w:color="auto"/>
            <w:right w:val="none" w:sz="0" w:space="0" w:color="auto"/>
          </w:divBdr>
        </w:div>
        <w:div w:id="1437597844">
          <w:marLeft w:val="0"/>
          <w:marRight w:val="0"/>
          <w:marTop w:val="0"/>
          <w:marBottom w:val="0"/>
          <w:divBdr>
            <w:top w:val="none" w:sz="0" w:space="0" w:color="auto"/>
            <w:left w:val="none" w:sz="0" w:space="0" w:color="auto"/>
            <w:bottom w:val="none" w:sz="0" w:space="0" w:color="auto"/>
            <w:right w:val="none" w:sz="0" w:space="0" w:color="auto"/>
          </w:divBdr>
        </w:div>
      </w:divsChild>
    </w:div>
    <w:div w:id="1123573572">
      <w:bodyDiv w:val="1"/>
      <w:marLeft w:val="0"/>
      <w:marRight w:val="0"/>
      <w:marTop w:val="0"/>
      <w:marBottom w:val="0"/>
      <w:divBdr>
        <w:top w:val="none" w:sz="0" w:space="0" w:color="auto"/>
        <w:left w:val="none" w:sz="0" w:space="0" w:color="auto"/>
        <w:bottom w:val="none" w:sz="0" w:space="0" w:color="auto"/>
        <w:right w:val="none" w:sz="0" w:space="0" w:color="auto"/>
      </w:divBdr>
    </w:div>
    <w:div w:id="1134760039">
      <w:bodyDiv w:val="1"/>
      <w:marLeft w:val="0"/>
      <w:marRight w:val="0"/>
      <w:marTop w:val="0"/>
      <w:marBottom w:val="0"/>
      <w:divBdr>
        <w:top w:val="none" w:sz="0" w:space="0" w:color="auto"/>
        <w:left w:val="none" w:sz="0" w:space="0" w:color="auto"/>
        <w:bottom w:val="none" w:sz="0" w:space="0" w:color="auto"/>
        <w:right w:val="none" w:sz="0" w:space="0" w:color="auto"/>
      </w:divBdr>
    </w:div>
    <w:div w:id="1291664404">
      <w:bodyDiv w:val="1"/>
      <w:marLeft w:val="0"/>
      <w:marRight w:val="0"/>
      <w:marTop w:val="0"/>
      <w:marBottom w:val="0"/>
      <w:divBdr>
        <w:top w:val="none" w:sz="0" w:space="0" w:color="auto"/>
        <w:left w:val="none" w:sz="0" w:space="0" w:color="auto"/>
        <w:bottom w:val="none" w:sz="0" w:space="0" w:color="auto"/>
        <w:right w:val="none" w:sz="0" w:space="0" w:color="auto"/>
      </w:divBdr>
    </w:div>
    <w:div w:id="1456369326">
      <w:bodyDiv w:val="1"/>
      <w:marLeft w:val="0"/>
      <w:marRight w:val="0"/>
      <w:marTop w:val="0"/>
      <w:marBottom w:val="0"/>
      <w:divBdr>
        <w:top w:val="none" w:sz="0" w:space="0" w:color="auto"/>
        <w:left w:val="none" w:sz="0" w:space="0" w:color="auto"/>
        <w:bottom w:val="none" w:sz="0" w:space="0" w:color="auto"/>
        <w:right w:val="none" w:sz="0" w:space="0" w:color="auto"/>
      </w:divBdr>
    </w:div>
    <w:div w:id="1492256777">
      <w:bodyDiv w:val="1"/>
      <w:marLeft w:val="0"/>
      <w:marRight w:val="0"/>
      <w:marTop w:val="0"/>
      <w:marBottom w:val="0"/>
      <w:divBdr>
        <w:top w:val="none" w:sz="0" w:space="0" w:color="auto"/>
        <w:left w:val="none" w:sz="0" w:space="0" w:color="auto"/>
        <w:bottom w:val="none" w:sz="0" w:space="0" w:color="auto"/>
        <w:right w:val="none" w:sz="0" w:space="0" w:color="auto"/>
      </w:divBdr>
    </w:div>
    <w:div w:id="1595671719">
      <w:bodyDiv w:val="1"/>
      <w:marLeft w:val="0"/>
      <w:marRight w:val="0"/>
      <w:marTop w:val="0"/>
      <w:marBottom w:val="0"/>
      <w:divBdr>
        <w:top w:val="none" w:sz="0" w:space="0" w:color="auto"/>
        <w:left w:val="none" w:sz="0" w:space="0" w:color="auto"/>
        <w:bottom w:val="none" w:sz="0" w:space="0" w:color="auto"/>
        <w:right w:val="none" w:sz="0" w:space="0" w:color="auto"/>
      </w:divBdr>
    </w:div>
    <w:div w:id="1675374877">
      <w:bodyDiv w:val="1"/>
      <w:marLeft w:val="0"/>
      <w:marRight w:val="0"/>
      <w:marTop w:val="0"/>
      <w:marBottom w:val="0"/>
      <w:divBdr>
        <w:top w:val="none" w:sz="0" w:space="0" w:color="auto"/>
        <w:left w:val="none" w:sz="0" w:space="0" w:color="auto"/>
        <w:bottom w:val="none" w:sz="0" w:space="0" w:color="auto"/>
        <w:right w:val="none" w:sz="0" w:space="0" w:color="auto"/>
      </w:divBdr>
      <w:divsChild>
        <w:div w:id="1492599609">
          <w:marLeft w:val="0"/>
          <w:marRight w:val="0"/>
          <w:marTop w:val="0"/>
          <w:marBottom w:val="0"/>
          <w:divBdr>
            <w:top w:val="none" w:sz="0" w:space="0" w:color="auto"/>
            <w:left w:val="none" w:sz="0" w:space="0" w:color="auto"/>
            <w:bottom w:val="none" w:sz="0" w:space="0" w:color="auto"/>
            <w:right w:val="none" w:sz="0" w:space="0" w:color="auto"/>
          </w:divBdr>
        </w:div>
        <w:div w:id="235627263">
          <w:marLeft w:val="0"/>
          <w:marRight w:val="0"/>
          <w:marTop w:val="0"/>
          <w:marBottom w:val="0"/>
          <w:divBdr>
            <w:top w:val="none" w:sz="0" w:space="0" w:color="auto"/>
            <w:left w:val="none" w:sz="0" w:space="0" w:color="auto"/>
            <w:bottom w:val="none" w:sz="0" w:space="0" w:color="auto"/>
            <w:right w:val="none" w:sz="0" w:space="0" w:color="auto"/>
          </w:divBdr>
        </w:div>
      </w:divsChild>
    </w:div>
    <w:div w:id="1777096265">
      <w:bodyDiv w:val="1"/>
      <w:marLeft w:val="0"/>
      <w:marRight w:val="0"/>
      <w:marTop w:val="0"/>
      <w:marBottom w:val="0"/>
      <w:divBdr>
        <w:top w:val="none" w:sz="0" w:space="0" w:color="auto"/>
        <w:left w:val="none" w:sz="0" w:space="0" w:color="auto"/>
        <w:bottom w:val="none" w:sz="0" w:space="0" w:color="auto"/>
        <w:right w:val="none" w:sz="0" w:space="0" w:color="auto"/>
      </w:divBdr>
      <w:divsChild>
        <w:div w:id="1858151180">
          <w:marLeft w:val="0"/>
          <w:marRight w:val="0"/>
          <w:marTop w:val="0"/>
          <w:marBottom w:val="0"/>
          <w:divBdr>
            <w:top w:val="none" w:sz="0" w:space="0" w:color="auto"/>
            <w:left w:val="none" w:sz="0" w:space="0" w:color="auto"/>
            <w:bottom w:val="none" w:sz="0" w:space="0" w:color="auto"/>
            <w:right w:val="none" w:sz="0" w:space="0" w:color="auto"/>
          </w:divBdr>
        </w:div>
        <w:div w:id="428282277">
          <w:marLeft w:val="0"/>
          <w:marRight w:val="0"/>
          <w:marTop w:val="0"/>
          <w:marBottom w:val="0"/>
          <w:divBdr>
            <w:top w:val="none" w:sz="0" w:space="0" w:color="auto"/>
            <w:left w:val="none" w:sz="0" w:space="0" w:color="auto"/>
            <w:bottom w:val="none" w:sz="0" w:space="0" w:color="auto"/>
            <w:right w:val="none" w:sz="0" w:space="0" w:color="auto"/>
          </w:divBdr>
        </w:div>
      </w:divsChild>
    </w:div>
    <w:div w:id="2005088620">
      <w:bodyDiv w:val="1"/>
      <w:marLeft w:val="0"/>
      <w:marRight w:val="0"/>
      <w:marTop w:val="0"/>
      <w:marBottom w:val="0"/>
      <w:divBdr>
        <w:top w:val="none" w:sz="0" w:space="0" w:color="auto"/>
        <w:left w:val="none" w:sz="0" w:space="0" w:color="auto"/>
        <w:bottom w:val="none" w:sz="0" w:space="0" w:color="auto"/>
        <w:right w:val="none" w:sz="0" w:space="0" w:color="auto"/>
      </w:divBdr>
      <w:divsChild>
        <w:div w:id="1252399495">
          <w:marLeft w:val="0"/>
          <w:marRight w:val="0"/>
          <w:marTop w:val="0"/>
          <w:marBottom w:val="0"/>
          <w:divBdr>
            <w:top w:val="none" w:sz="0" w:space="0" w:color="auto"/>
            <w:left w:val="none" w:sz="0" w:space="0" w:color="auto"/>
            <w:bottom w:val="none" w:sz="0" w:space="0" w:color="auto"/>
            <w:right w:val="none" w:sz="0" w:space="0" w:color="auto"/>
          </w:divBdr>
        </w:div>
        <w:div w:id="1665739699">
          <w:marLeft w:val="0"/>
          <w:marRight w:val="0"/>
          <w:marTop w:val="0"/>
          <w:marBottom w:val="0"/>
          <w:divBdr>
            <w:top w:val="none" w:sz="0" w:space="0" w:color="auto"/>
            <w:left w:val="none" w:sz="0" w:space="0" w:color="auto"/>
            <w:bottom w:val="none" w:sz="0" w:space="0" w:color="auto"/>
            <w:right w:val="none" w:sz="0" w:space="0" w:color="auto"/>
          </w:divBdr>
        </w:div>
        <w:div w:id="2062514511">
          <w:marLeft w:val="0"/>
          <w:marRight w:val="0"/>
          <w:marTop w:val="0"/>
          <w:marBottom w:val="0"/>
          <w:divBdr>
            <w:top w:val="none" w:sz="0" w:space="0" w:color="auto"/>
            <w:left w:val="none" w:sz="0" w:space="0" w:color="auto"/>
            <w:bottom w:val="none" w:sz="0" w:space="0" w:color="auto"/>
            <w:right w:val="none" w:sz="0" w:space="0" w:color="auto"/>
          </w:divBdr>
        </w:div>
      </w:divsChild>
    </w:div>
    <w:div w:id="2028175058">
      <w:bodyDiv w:val="1"/>
      <w:marLeft w:val="0"/>
      <w:marRight w:val="0"/>
      <w:marTop w:val="0"/>
      <w:marBottom w:val="0"/>
      <w:divBdr>
        <w:top w:val="none" w:sz="0" w:space="0" w:color="auto"/>
        <w:left w:val="none" w:sz="0" w:space="0" w:color="auto"/>
        <w:bottom w:val="none" w:sz="0" w:space="0" w:color="auto"/>
        <w:right w:val="none" w:sz="0" w:space="0" w:color="auto"/>
      </w:divBdr>
    </w:div>
    <w:div w:id="2056272821">
      <w:bodyDiv w:val="1"/>
      <w:marLeft w:val="0"/>
      <w:marRight w:val="0"/>
      <w:marTop w:val="0"/>
      <w:marBottom w:val="0"/>
      <w:divBdr>
        <w:top w:val="none" w:sz="0" w:space="0" w:color="auto"/>
        <w:left w:val="none" w:sz="0" w:space="0" w:color="auto"/>
        <w:bottom w:val="none" w:sz="0" w:space="0" w:color="auto"/>
        <w:right w:val="none" w:sz="0" w:space="0" w:color="auto"/>
      </w:divBdr>
    </w:div>
    <w:div w:id="21300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endnotes.xml.rels><?xml version="1.0" encoding="UTF-8" standalone="yes"?>
<Relationships xmlns="http://schemas.openxmlformats.org/package/2006/relationships"><Relationship Id="rId3" Type="http://schemas.openxmlformats.org/officeDocument/2006/relationships/hyperlink" Target="http://www.dhcs.ca.gov/formsandpubs/laws/Documents/StatePlan_Attachment_4.22-C.pdf" TargetMode="External"/><Relationship Id="rId2" Type="http://schemas.openxmlformats.org/officeDocument/2006/relationships/hyperlink" Target="https://www.cms.gov/CCIIO/Resources/Fact-Sheets-and-FAQs/student-health-plans03162012a.html" TargetMode="External"/><Relationship Id="rId1" Type="http://schemas.openxmlformats.org/officeDocument/2006/relationships/hyperlink" Target="https://uhs.berkeley.edu/insurance/waiving-ship/ship-waiver-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DCFC-A637-4F2D-97C5-159EE270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Scott</dc:creator>
  <cp:lastModifiedBy>Anspach, Aimee</cp:lastModifiedBy>
  <cp:revision>2</cp:revision>
  <cp:lastPrinted>2018-03-12T18:45:00Z</cp:lastPrinted>
  <dcterms:created xsi:type="dcterms:W3CDTF">2018-03-12T20:36:00Z</dcterms:created>
  <dcterms:modified xsi:type="dcterms:W3CDTF">2018-03-12T20:36:00Z</dcterms:modified>
</cp:coreProperties>
</file>