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25" w:rsidRDefault="00F07ED0" w:rsidP="00835425">
      <w:pPr>
        <w:pStyle w:val="Heading2"/>
        <w:jc w:val="center"/>
        <w:rPr>
          <w:rFonts w:ascii="Century Gothic" w:eastAsia="Times New Roman" w:hAnsi="Century Gothic" w:cs="Times New Roman"/>
          <w:b/>
          <w:bCs/>
          <w:sz w:val="28"/>
          <w:szCs w:val="28"/>
        </w:rPr>
      </w:pPr>
      <w:r>
        <w:rPr>
          <w:rFonts w:ascii="Century Gothic" w:eastAsia="Times New Roman" w:hAnsi="Century Gothic" w:cs="Times New Roman"/>
          <w:b/>
          <w:bCs/>
          <w:sz w:val="28"/>
          <w:szCs w:val="28"/>
        </w:rPr>
        <w:t xml:space="preserve"> </w:t>
      </w:r>
      <w:r w:rsidR="00835425">
        <w:rPr>
          <w:rFonts w:ascii="Century Gothic" w:eastAsia="Times New Roman" w:hAnsi="Century Gothic" w:cs="Times New Roman"/>
          <w:b/>
          <w:bCs/>
          <w:sz w:val="28"/>
          <w:szCs w:val="28"/>
        </w:rPr>
        <w:t>Medi-Cal Direct Contract with Kaiser</w:t>
      </w:r>
      <w:r w:rsidR="00DE1E55">
        <w:rPr>
          <w:rFonts w:ascii="Century Gothic" w:eastAsia="Times New Roman" w:hAnsi="Century Gothic" w:cs="Times New Roman"/>
          <w:b/>
          <w:bCs/>
          <w:sz w:val="28"/>
          <w:szCs w:val="28"/>
        </w:rPr>
        <w:t xml:space="preserve"> Permanente</w:t>
      </w:r>
    </w:p>
    <w:p w:rsidR="00835425" w:rsidRDefault="00835425" w:rsidP="00835425">
      <w:pPr>
        <w:spacing w:after="0" w:line="240" w:lineRule="auto"/>
        <w:jc w:val="center"/>
        <w:rPr>
          <w:rFonts w:ascii="Century Gothic" w:hAnsi="Century Gothic"/>
          <w:b/>
          <w:sz w:val="24"/>
          <w:szCs w:val="24"/>
        </w:rPr>
      </w:pPr>
      <w:r w:rsidRPr="007F03D6">
        <w:rPr>
          <w:rFonts w:ascii="Century Gothic" w:hAnsi="Century Gothic"/>
          <w:b/>
          <w:sz w:val="24"/>
          <w:szCs w:val="24"/>
        </w:rPr>
        <w:t>Department of Health Care Services - 2022-23 Governor’s Budget Proposal</w:t>
      </w:r>
    </w:p>
    <w:p w:rsidR="00A47222" w:rsidRPr="007F03D6" w:rsidRDefault="002D03C7" w:rsidP="00835425">
      <w:pPr>
        <w:spacing w:after="0" w:line="240" w:lineRule="auto"/>
        <w:jc w:val="center"/>
        <w:rPr>
          <w:rFonts w:ascii="Century Gothic" w:hAnsi="Century Gothic"/>
          <w:b/>
          <w:bCs/>
          <w:sz w:val="24"/>
          <w:szCs w:val="24"/>
          <w:u w:val="single"/>
        </w:rPr>
      </w:pPr>
      <w:bookmarkStart w:id="0" w:name="_GoBack"/>
      <w:bookmarkEnd w:id="0"/>
      <w:r>
        <w:rPr>
          <w:rFonts w:ascii="Century Gothic" w:hAnsi="Century Gothic"/>
          <w:b/>
          <w:sz w:val="24"/>
          <w:szCs w:val="24"/>
        </w:rPr>
        <w:t>March 17, 2022</w:t>
      </w:r>
    </w:p>
    <w:p w:rsidR="005344F2" w:rsidRDefault="005344F2" w:rsidP="00C85A12">
      <w:pPr>
        <w:spacing w:after="0" w:line="240" w:lineRule="auto"/>
        <w:rPr>
          <w:rFonts w:ascii="Century Gothic" w:eastAsia="Times New Roman" w:hAnsi="Century Gothic"/>
          <w:sz w:val="24"/>
          <w:szCs w:val="24"/>
        </w:rPr>
      </w:pPr>
    </w:p>
    <w:p w:rsidR="00C85A12" w:rsidRPr="00C85A12" w:rsidRDefault="00C85A12" w:rsidP="00C85A12">
      <w:pPr>
        <w:spacing w:after="0" w:line="240" w:lineRule="auto"/>
        <w:rPr>
          <w:rFonts w:ascii="Century Gothic" w:eastAsia="Times New Roman" w:hAnsi="Century Gothic"/>
          <w:sz w:val="24"/>
          <w:szCs w:val="24"/>
        </w:rPr>
      </w:pPr>
    </w:p>
    <w:p w:rsidR="005344F2" w:rsidRPr="002D03C7" w:rsidRDefault="00947411" w:rsidP="00661162">
      <w:pPr>
        <w:spacing w:after="0" w:line="240" w:lineRule="auto"/>
        <w:jc w:val="both"/>
        <w:rPr>
          <w:rFonts w:ascii="Century Gothic" w:hAnsi="Century Gothic"/>
          <w:b/>
          <w:bCs/>
          <w:sz w:val="24"/>
          <w:szCs w:val="24"/>
          <w:u w:val="single"/>
        </w:rPr>
      </w:pPr>
      <w:r w:rsidRPr="002D03C7">
        <w:rPr>
          <w:rFonts w:ascii="Century Gothic" w:hAnsi="Century Gothic"/>
          <w:b/>
          <w:bCs/>
          <w:sz w:val="24"/>
          <w:szCs w:val="24"/>
          <w:u w:val="single"/>
        </w:rPr>
        <w:t>Proposal</w:t>
      </w:r>
    </w:p>
    <w:p w:rsidR="00F81BB9" w:rsidRPr="002D03C7" w:rsidRDefault="00835425" w:rsidP="00661162">
      <w:pPr>
        <w:spacing w:after="0" w:line="240" w:lineRule="auto"/>
        <w:jc w:val="both"/>
        <w:rPr>
          <w:rFonts w:ascii="Century Gothic" w:eastAsia="Times New Roman" w:hAnsi="Century Gothic" w:cs="Arial"/>
          <w:sz w:val="24"/>
          <w:szCs w:val="24"/>
        </w:rPr>
      </w:pPr>
      <w:r w:rsidRPr="002D03C7">
        <w:rPr>
          <w:rFonts w:ascii="Century Gothic" w:hAnsi="Century Gothic" w:cs="Arial"/>
          <w:sz w:val="24"/>
          <w:szCs w:val="24"/>
        </w:rPr>
        <w:t>The Department of Health Care Services (</w:t>
      </w:r>
      <w:r w:rsidR="00BC1927" w:rsidRPr="002D03C7">
        <w:rPr>
          <w:rFonts w:ascii="Century Gothic" w:hAnsi="Century Gothic" w:cs="Arial"/>
          <w:sz w:val="24"/>
          <w:szCs w:val="24"/>
        </w:rPr>
        <w:t>DHCS</w:t>
      </w:r>
      <w:r w:rsidRPr="002D03C7">
        <w:rPr>
          <w:rFonts w:ascii="Century Gothic" w:hAnsi="Century Gothic" w:cs="Arial"/>
          <w:sz w:val="24"/>
          <w:szCs w:val="24"/>
        </w:rPr>
        <w:t>)</w:t>
      </w:r>
      <w:r w:rsidR="00BC1927" w:rsidRPr="002D03C7">
        <w:rPr>
          <w:rFonts w:ascii="Century Gothic" w:hAnsi="Century Gothic" w:cs="Arial"/>
          <w:sz w:val="24"/>
          <w:szCs w:val="24"/>
        </w:rPr>
        <w:t xml:space="preserve"> proposes to enter into </w:t>
      </w:r>
      <w:r w:rsidR="00F07ED0" w:rsidRPr="002D03C7">
        <w:rPr>
          <w:rFonts w:ascii="Century Gothic" w:hAnsi="Century Gothic" w:cs="Arial"/>
          <w:sz w:val="24"/>
          <w:szCs w:val="24"/>
        </w:rPr>
        <w:t xml:space="preserve">a </w:t>
      </w:r>
      <w:r w:rsidR="00BC1927" w:rsidRPr="002D03C7">
        <w:rPr>
          <w:rFonts w:ascii="Century Gothic" w:hAnsi="Century Gothic" w:cs="Arial"/>
          <w:iCs/>
          <w:sz w:val="24"/>
          <w:szCs w:val="24"/>
        </w:rPr>
        <w:t>direct contract</w:t>
      </w:r>
      <w:r w:rsidR="00BC1927" w:rsidRPr="002D03C7">
        <w:rPr>
          <w:rFonts w:ascii="Century Gothic" w:hAnsi="Century Gothic" w:cs="Arial"/>
          <w:sz w:val="24"/>
          <w:szCs w:val="24"/>
        </w:rPr>
        <w:t xml:space="preserve"> with Kaiser </w:t>
      </w:r>
      <w:r w:rsidR="00F07ED0" w:rsidRPr="002D03C7">
        <w:rPr>
          <w:rFonts w:ascii="Century Gothic" w:hAnsi="Century Gothic" w:cs="Arial"/>
          <w:sz w:val="24"/>
          <w:szCs w:val="24"/>
        </w:rPr>
        <w:t>Permanente</w:t>
      </w:r>
      <w:r w:rsidR="00DE1E55" w:rsidRPr="002D03C7">
        <w:rPr>
          <w:rFonts w:ascii="Century Gothic" w:hAnsi="Century Gothic" w:cs="Arial"/>
          <w:sz w:val="24"/>
          <w:szCs w:val="24"/>
        </w:rPr>
        <w:t xml:space="preserve"> (Kaiser)</w:t>
      </w:r>
      <w:r w:rsidR="00F07ED0" w:rsidRPr="002D03C7">
        <w:rPr>
          <w:rFonts w:ascii="Century Gothic" w:hAnsi="Century Gothic" w:cs="Arial"/>
          <w:sz w:val="24"/>
          <w:szCs w:val="24"/>
        </w:rPr>
        <w:t xml:space="preserve"> </w:t>
      </w:r>
      <w:r w:rsidR="00BC1927" w:rsidRPr="002D03C7">
        <w:rPr>
          <w:rFonts w:ascii="Century Gothic" w:hAnsi="Century Gothic" w:cs="Arial"/>
          <w:sz w:val="24"/>
          <w:szCs w:val="24"/>
        </w:rPr>
        <w:t>as a Medi-Cal managed care plan</w:t>
      </w:r>
      <w:r w:rsidR="00425EC3" w:rsidRPr="002D03C7">
        <w:rPr>
          <w:rFonts w:ascii="Century Gothic" w:hAnsi="Century Gothic" w:cs="Arial"/>
          <w:sz w:val="24"/>
          <w:szCs w:val="24"/>
        </w:rPr>
        <w:t xml:space="preserve"> within </w:t>
      </w:r>
      <w:r w:rsidR="007C12F1" w:rsidRPr="002D03C7">
        <w:rPr>
          <w:rFonts w:ascii="Century Gothic" w:hAnsi="Century Gothic" w:cs="Arial"/>
          <w:sz w:val="24"/>
          <w:szCs w:val="24"/>
        </w:rPr>
        <w:t xml:space="preserve">certain </w:t>
      </w:r>
      <w:r w:rsidR="00425EC3" w:rsidRPr="002D03C7">
        <w:rPr>
          <w:rFonts w:ascii="Century Gothic" w:hAnsi="Century Gothic" w:cs="Arial"/>
          <w:sz w:val="24"/>
          <w:szCs w:val="24"/>
        </w:rPr>
        <w:t>geographic regions of the State</w:t>
      </w:r>
      <w:r w:rsidR="00BC1927" w:rsidRPr="002D03C7">
        <w:rPr>
          <w:rFonts w:ascii="Century Gothic" w:hAnsi="Century Gothic" w:cs="Arial"/>
          <w:sz w:val="24"/>
          <w:szCs w:val="24"/>
        </w:rPr>
        <w:t>, effective January 1, 2024</w:t>
      </w:r>
      <w:r w:rsidRPr="002D03C7">
        <w:rPr>
          <w:rFonts w:ascii="Century Gothic" w:hAnsi="Century Gothic" w:cs="Arial"/>
          <w:sz w:val="24"/>
          <w:szCs w:val="24"/>
        </w:rPr>
        <w:t xml:space="preserve"> for a five year contract term, with </w:t>
      </w:r>
      <w:r w:rsidR="00D45E71" w:rsidRPr="002D03C7">
        <w:rPr>
          <w:rFonts w:ascii="Century Gothic" w:hAnsi="Century Gothic" w:cs="Arial"/>
          <w:sz w:val="24"/>
          <w:szCs w:val="24"/>
        </w:rPr>
        <w:t>potential contract extensions</w:t>
      </w:r>
      <w:r w:rsidR="00BC1927" w:rsidRPr="002D03C7">
        <w:rPr>
          <w:rFonts w:ascii="Century Gothic" w:hAnsi="Century Gothic" w:cs="Arial"/>
          <w:sz w:val="24"/>
          <w:szCs w:val="24"/>
        </w:rPr>
        <w:t xml:space="preserve">. </w:t>
      </w:r>
      <w:r w:rsidR="00425EC3" w:rsidRPr="002D03C7">
        <w:rPr>
          <w:rFonts w:ascii="Century Gothic" w:hAnsi="Century Gothic" w:cs="Arial"/>
          <w:sz w:val="24"/>
          <w:szCs w:val="24"/>
        </w:rPr>
        <w:t>Under</w:t>
      </w:r>
      <w:r w:rsidR="00BC1927" w:rsidRPr="002D03C7">
        <w:rPr>
          <w:rFonts w:ascii="Century Gothic" w:hAnsi="Century Gothic" w:cs="Arial"/>
          <w:sz w:val="24"/>
          <w:szCs w:val="24"/>
        </w:rPr>
        <w:t xml:space="preserve"> </w:t>
      </w:r>
      <w:r w:rsidR="00425EC3" w:rsidRPr="002D03C7">
        <w:rPr>
          <w:rFonts w:ascii="Century Gothic" w:hAnsi="Century Gothic" w:cs="Arial"/>
          <w:sz w:val="24"/>
          <w:szCs w:val="24"/>
        </w:rPr>
        <w:t xml:space="preserve">the </w:t>
      </w:r>
      <w:r w:rsidR="00930D3A" w:rsidRPr="002D03C7">
        <w:rPr>
          <w:rFonts w:ascii="Century Gothic" w:hAnsi="Century Gothic" w:cs="Arial"/>
          <w:sz w:val="24"/>
          <w:szCs w:val="24"/>
        </w:rPr>
        <w:t xml:space="preserve">new </w:t>
      </w:r>
      <w:r w:rsidR="00BC1927" w:rsidRPr="002D03C7">
        <w:rPr>
          <w:rFonts w:ascii="Century Gothic" w:hAnsi="Century Gothic" w:cs="Arial"/>
          <w:sz w:val="24"/>
          <w:szCs w:val="24"/>
        </w:rPr>
        <w:t>contract,</w:t>
      </w:r>
      <w:r w:rsidR="00930D3A" w:rsidRPr="002D03C7">
        <w:rPr>
          <w:rFonts w:ascii="Century Gothic" w:hAnsi="Century Gothic" w:cs="Arial"/>
          <w:sz w:val="24"/>
          <w:szCs w:val="24"/>
        </w:rPr>
        <w:t xml:space="preserve"> subject to federal approvals,</w:t>
      </w:r>
      <w:r w:rsidR="00BC1927" w:rsidRPr="002D03C7">
        <w:rPr>
          <w:rFonts w:ascii="Century Gothic" w:hAnsi="Century Gothic" w:cs="Arial"/>
          <w:sz w:val="24"/>
          <w:szCs w:val="24"/>
        </w:rPr>
        <w:t xml:space="preserve"> Kaiser would operate </w:t>
      </w:r>
      <w:r w:rsidR="00BC1927" w:rsidRPr="002D03C7">
        <w:rPr>
          <w:rFonts w:ascii="Century Gothic" w:eastAsia="Times New Roman" w:hAnsi="Century Gothic" w:cs="Arial"/>
          <w:sz w:val="24"/>
          <w:szCs w:val="24"/>
        </w:rPr>
        <w:t>as a full-risk, full-scope Medi-Cal managed care plan</w:t>
      </w:r>
      <w:r w:rsidR="00F81BB9" w:rsidRPr="002D03C7">
        <w:rPr>
          <w:rFonts w:ascii="Century Gothic" w:eastAsia="Times New Roman" w:hAnsi="Century Gothic" w:cs="Arial"/>
          <w:sz w:val="24"/>
          <w:szCs w:val="24"/>
        </w:rPr>
        <w:t xml:space="preserve">, consistent with other Medi-Cal managed care plans. Kaiser will no longer </w:t>
      </w:r>
      <w:r w:rsidR="00E850AC" w:rsidRPr="002D03C7">
        <w:rPr>
          <w:rFonts w:ascii="Century Gothic" w:eastAsia="Times New Roman" w:hAnsi="Century Gothic" w:cs="Arial"/>
          <w:sz w:val="24"/>
          <w:szCs w:val="24"/>
        </w:rPr>
        <w:t>retain</w:t>
      </w:r>
      <w:r w:rsidR="00F81BB9" w:rsidRPr="002D03C7">
        <w:rPr>
          <w:rFonts w:ascii="Century Gothic" w:eastAsia="Times New Roman" w:hAnsi="Century Gothic" w:cs="Arial"/>
          <w:sz w:val="24"/>
          <w:szCs w:val="24"/>
        </w:rPr>
        <w:t xml:space="preserve"> specific exceptions or alternative standards</w:t>
      </w:r>
      <w:r w:rsidR="00197474" w:rsidRPr="002D03C7">
        <w:rPr>
          <w:rFonts w:ascii="Century Gothic" w:eastAsia="Times New Roman" w:hAnsi="Century Gothic" w:cs="Arial"/>
          <w:sz w:val="24"/>
          <w:szCs w:val="24"/>
        </w:rPr>
        <w:t>, as has been granted in the past</w:t>
      </w:r>
      <w:r w:rsidR="00924EF3" w:rsidRPr="002D03C7">
        <w:rPr>
          <w:rFonts w:ascii="Century Gothic" w:eastAsia="Times New Roman" w:hAnsi="Century Gothic" w:cs="Arial"/>
          <w:sz w:val="24"/>
          <w:szCs w:val="24"/>
        </w:rPr>
        <w:t xml:space="preserve"> </w:t>
      </w:r>
      <w:r w:rsidR="00924EF3" w:rsidRPr="002D03C7">
        <w:rPr>
          <w:rFonts w:ascii="Century Gothic" w:hAnsi="Century Gothic"/>
          <w:sz w:val="24"/>
          <w:szCs w:val="24"/>
        </w:rPr>
        <w:t>(e.g., exemptions from the facility site review/medical record review process, timely access survey, covered benefits requirements, and alternative access standard)</w:t>
      </w:r>
      <w:r w:rsidR="00F81BB9" w:rsidRPr="002D03C7">
        <w:rPr>
          <w:rFonts w:ascii="Century Gothic" w:eastAsia="Times New Roman" w:hAnsi="Century Gothic" w:cs="Arial"/>
          <w:sz w:val="24"/>
          <w:szCs w:val="24"/>
        </w:rPr>
        <w:t xml:space="preserve">. The </w:t>
      </w:r>
      <w:r w:rsidR="00661162" w:rsidRPr="002D03C7">
        <w:rPr>
          <w:rFonts w:ascii="Century Gothic" w:eastAsia="Times New Roman" w:hAnsi="Century Gothic" w:cs="Arial"/>
          <w:sz w:val="24"/>
          <w:szCs w:val="24"/>
        </w:rPr>
        <w:t xml:space="preserve">only exception will be that </w:t>
      </w:r>
      <w:r w:rsidR="006C3706" w:rsidRPr="002D03C7">
        <w:rPr>
          <w:rFonts w:ascii="Century Gothic" w:eastAsia="Times New Roman" w:hAnsi="Century Gothic"/>
          <w:sz w:val="24"/>
          <w:szCs w:val="24"/>
        </w:rPr>
        <w:t>Kaiser will not be open through the traditional Medi-Cal plan choice methods.</w:t>
      </w:r>
      <w:r w:rsidR="007675F1" w:rsidRPr="002D03C7">
        <w:rPr>
          <w:rFonts w:ascii="Century Gothic" w:eastAsia="Times New Roman" w:hAnsi="Century Gothic" w:cs="Arial"/>
          <w:sz w:val="24"/>
          <w:szCs w:val="24"/>
        </w:rPr>
        <w:t xml:space="preserve"> </w:t>
      </w:r>
    </w:p>
    <w:p w:rsidR="00DE1D7E" w:rsidRPr="002D03C7" w:rsidRDefault="00DE1D7E" w:rsidP="00661162">
      <w:pPr>
        <w:spacing w:after="0" w:line="240" w:lineRule="auto"/>
        <w:jc w:val="both"/>
        <w:rPr>
          <w:rFonts w:ascii="Century Gothic" w:eastAsia="Times New Roman" w:hAnsi="Century Gothic" w:cs="Arial"/>
          <w:sz w:val="24"/>
          <w:szCs w:val="24"/>
        </w:rPr>
      </w:pPr>
    </w:p>
    <w:p w:rsidR="003F709A" w:rsidRPr="002D03C7" w:rsidRDefault="003F709A" w:rsidP="00661162">
      <w:pPr>
        <w:spacing w:after="0" w:line="240" w:lineRule="auto"/>
        <w:jc w:val="both"/>
        <w:rPr>
          <w:rFonts w:ascii="Century Gothic" w:eastAsia="Times New Roman" w:hAnsi="Century Gothic" w:cs="Arial"/>
          <w:sz w:val="24"/>
          <w:szCs w:val="24"/>
        </w:rPr>
      </w:pPr>
      <w:r w:rsidRPr="002D03C7">
        <w:rPr>
          <w:rFonts w:ascii="Century Gothic" w:eastAsia="Times New Roman" w:hAnsi="Century Gothic" w:cs="Arial"/>
          <w:sz w:val="24"/>
          <w:szCs w:val="24"/>
        </w:rPr>
        <w:t>Due to Kaiser’s distinct integrated plan and provider model that relies on brick and mortar and medical group capacity,</w:t>
      </w:r>
      <w:r w:rsidR="00DE1D7E" w:rsidRPr="002D03C7">
        <w:rPr>
          <w:rFonts w:ascii="Century Gothic" w:eastAsia="Times New Roman" w:hAnsi="Century Gothic" w:cs="Arial"/>
          <w:sz w:val="24"/>
          <w:szCs w:val="24"/>
        </w:rPr>
        <w:t xml:space="preserve"> Kaiser </w:t>
      </w:r>
      <w:r w:rsidRPr="002D03C7">
        <w:rPr>
          <w:rFonts w:ascii="Century Gothic" w:eastAsia="Times New Roman" w:hAnsi="Century Gothic" w:cs="Arial"/>
          <w:sz w:val="24"/>
          <w:szCs w:val="24"/>
        </w:rPr>
        <w:t xml:space="preserve">has historically not been subject to the traditional Medi-Cal plan choice methods, including where DHCS has a direct contract with Kaiser today (in five counties) and where Kaiser is a subcontractor under </w:t>
      </w:r>
      <w:r w:rsidR="007C12F1" w:rsidRPr="002D03C7">
        <w:rPr>
          <w:rFonts w:ascii="Century Gothic" w:eastAsia="Times New Roman" w:hAnsi="Century Gothic" w:cs="Arial"/>
          <w:sz w:val="24"/>
          <w:szCs w:val="24"/>
        </w:rPr>
        <w:t xml:space="preserve">another health </w:t>
      </w:r>
      <w:r w:rsidRPr="002D03C7">
        <w:rPr>
          <w:rFonts w:ascii="Century Gothic" w:eastAsia="Times New Roman" w:hAnsi="Century Gothic" w:cs="Arial"/>
          <w:sz w:val="24"/>
          <w:szCs w:val="24"/>
        </w:rPr>
        <w:t xml:space="preserve"> p</w:t>
      </w:r>
      <w:r w:rsidR="00DD4E44" w:rsidRPr="002D03C7">
        <w:rPr>
          <w:rFonts w:ascii="Century Gothic" w:eastAsia="Times New Roman" w:hAnsi="Century Gothic" w:cs="Arial"/>
          <w:sz w:val="24"/>
          <w:szCs w:val="24"/>
        </w:rPr>
        <w:t>lan</w:t>
      </w:r>
      <w:r w:rsidR="0009133B" w:rsidRPr="002D03C7">
        <w:rPr>
          <w:rFonts w:ascii="Century Gothic" w:eastAsia="Times New Roman" w:hAnsi="Century Gothic" w:cs="Arial"/>
          <w:sz w:val="24"/>
          <w:szCs w:val="24"/>
        </w:rPr>
        <w:t xml:space="preserve"> (prime plan)</w:t>
      </w:r>
      <w:r w:rsidR="00DD4E44" w:rsidRPr="002D03C7">
        <w:rPr>
          <w:rFonts w:ascii="Century Gothic" w:eastAsia="Times New Roman" w:hAnsi="Century Gothic" w:cs="Arial"/>
          <w:sz w:val="24"/>
          <w:szCs w:val="24"/>
        </w:rPr>
        <w:t xml:space="preserve">.  </w:t>
      </w:r>
      <w:r w:rsidR="008D2E92" w:rsidRPr="002D03C7">
        <w:rPr>
          <w:rFonts w:ascii="Century Gothic" w:eastAsia="Times New Roman" w:hAnsi="Century Gothic" w:cs="Arial"/>
          <w:sz w:val="24"/>
          <w:szCs w:val="24"/>
        </w:rPr>
        <w:t xml:space="preserve">At the direct contract and subcontract level, </w:t>
      </w:r>
      <w:r w:rsidR="00DD4E44" w:rsidRPr="002D03C7">
        <w:rPr>
          <w:rFonts w:ascii="Century Gothic" w:eastAsia="Times New Roman" w:hAnsi="Century Gothic" w:cs="Arial"/>
          <w:sz w:val="24"/>
          <w:szCs w:val="24"/>
        </w:rPr>
        <w:t xml:space="preserve">Kaiser enrollment historically has </w:t>
      </w:r>
      <w:r w:rsidR="008D2E92" w:rsidRPr="002D03C7">
        <w:rPr>
          <w:rFonts w:ascii="Century Gothic" w:eastAsia="Times New Roman" w:hAnsi="Century Gothic" w:cs="Arial"/>
          <w:sz w:val="24"/>
          <w:szCs w:val="24"/>
        </w:rPr>
        <w:t xml:space="preserve">only </w:t>
      </w:r>
      <w:r w:rsidR="00DD4E44" w:rsidRPr="002D03C7">
        <w:rPr>
          <w:rFonts w:ascii="Century Gothic" w:eastAsia="Times New Roman" w:hAnsi="Century Gothic" w:cs="Arial"/>
          <w:sz w:val="24"/>
          <w:szCs w:val="24"/>
        </w:rPr>
        <w:t>been based on continu</w:t>
      </w:r>
      <w:r w:rsidR="008D2E92" w:rsidRPr="002D03C7">
        <w:rPr>
          <w:rFonts w:ascii="Century Gothic" w:eastAsia="Times New Roman" w:hAnsi="Century Gothic" w:cs="Arial"/>
          <w:sz w:val="24"/>
          <w:szCs w:val="24"/>
        </w:rPr>
        <w:t>ity</w:t>
      </w:r>
      <w:r w:rsidR="00E55A6A" w:rsidRPr="002D03C7">
        <w:rPr>
          <w:rFonts w:ascii="Century Gothic" w:eastAsia="Times New Roman" w:hAnsi="Century Gothic" w:cs="Arial"/>
          <w:sz w:val="24"/>
          <w:szCs w:val="24"/>
        </w:rPr>
        <w:t xml:space="preserve"> </w:t>
      </w:r>
      <w:r w:rsidR="007C12F1" w:rsidRPr="002D03C7">
        <w:rPr>
          <w:rFonts w:ascii="Century Gothic" w:eastAsia="Times New Roman" w:hAnsi="Century Gothic" w:cs="Arial"/>
          <w:sz w:val="24"/>
          <w:szCs w:val="24"/>
        </w:rPr>
        <w:t xml:space="preserve">(i.e., persons leaving employer-sponsored </w:t>
      </w:r>
      <w:r w:rsidR="00934D95" w:rsidRPr="002D03C7">
        <w:rPr>
          <w:rFonts w:ascii="Century Gothic" w:eastAsia="Times New Roman" w:hAnsi="Century Gothic" w:cs="Arial"/>
          <w:sz w:val="24"/>
          <w:szCs w:val="24"/>
        </w:rPr>
        <w:t xml:space="preserve">Kaiser coverage </w:t>
      </w:r>
      <w:r w:rsidR="007C12F1" w:rsidRPr="002D03C7">
        <w:rPr>
          <w:rFonts w:ascii="Century Gothic" w:eastAsia="Times New Roman" w:hAnsi="Century Gothic" w:cs="Arial"/>
          <w:sz w:val="24"/>
          <w:szCs w:val="24"/>
        </w:rPr>
        <w:t xml:space="preserve">and other payer-sponsored Kaiser coverage) </w:t>
      </w:r>
      <w:r w:rsidR="00E55A6A" w:rsidRPr="002D03C7">
        <w:rPr>
          <w:rFonts w:ascii="Century Gothic" w:eastAsia="Times New Roman" w:hAnsi="Century Gothic" w:cs="Arial"/>
          <w:sz w:val="24"/>
          <w:szCs w:val="24"/>
        </w:rPr>
        <w:t>and family linkage</w:t>
      </w:r>
      <w:r w:rsidR="00DD4E44" w:rsidRPr="002D03C7">
        <w:rPr>
          <w:rFonts w:ascii="Century Gothic" w:eastAsia="Times New Roman" w:hAnsi="Century Gothic" w:cs="Arial"/>
          <w:sz w:val="24"/>
          <w:szCs w:val="24"/>
        </w:rPr>
        <w:t>. In this proposal DHCS is looking to expand Kaiser’s Medi-Cal enrollment from 22 counties to 32 counties and to increase the number and types of Medi-Cal beneficiaries</w:t>
      </w:r>
      <w:r w:rsidR="00A47222" w:rsidRPr="002D03C7">
        <w:rPr>
          <w:rFonts w:ascii="Century Gothic" w:eastAsia="Times New Roman" w:hAnsi="Century Gothic" w:cs="Arial"/>
          <w:sz w:val="24"/>
          <w:szCs w:val="24"/>
        </w:rPr>
        <w:t xml:space="preserve"> (beyond continuity and family linkage)</w:t>
      </w:r>
      <w:r w:rsidR="00DD4E44" w:rsidRPr="002D03C7">
        <w:rPr>
          <w:rFonts w:ascii="Century Gothic" w:eastAsia="Times New Roman" w:hAnsi="Century Gothic" w:cs="Arial"/>
          <w:sz w:val="24"/>
          <w:szCs w:val="24"/>
        </w:rPr>
        <w:t xml:space="preserve"> it is responsible for. </w:t>
      </w:r>
    </w:p>
    <w:p w:rsidR="008D2E92" w:rsidRPr="002D03C7" w:rsidRDefault="008D2E92" w:rsidP="00661162">
      <w:pPr>
        <w:spacing w:after="0" w:line="240" w:lineRule="auto"/>
        <w:jc w:val="both"/>
        <w:rPr>
          <w:rFonts w:ascii="Century Gothic" w:eastAsia="Times New Roman" w:hAnsi="Century Gothic" w:cs="Arial"/>
          <w:sz w:val="24"/>
          <w:szCs w:val="24"/>
        </w:rPr>
      </w:pPr>
    </w:p>
    <w:p w:rsidR="008D2E92" w:rsidRPr="002D03C7" w:rsidRDefault="008D2E92" w:rsidP="008D2E92">
      <w:pPr>
        <w:spacing w:after="0" w:line="240" w:lineRule="auto"/>
        <w:jc w:val="both"/>
        <w:rPr>
          <w:rFonts w:ascii="Century Gothic" w:hAnsi="Century Gothic"/>
          <w:sz w:val="24"/>
          <w:szCs w:val="24"/>
        </w:rPr>
      </w:pPr>
      <w:r w:rsidRPr="002D03C7">
        <w:rPr>
          <w:rFonts w:ascii="Century Gothic" w:hAnsi="Century Gothic"/>
          <w:sz w:val="24"/>
          <w:szCs w:val="24"/>
        </w:rPr>
        <w:t>Kaiser has committed to growth of new Medi-Cal members of 25 percent from the start of the contract term to the end of the contract term (five years) through continuity of members who exit their other lines of business, where Kaiser has a commercial presence but not currently enrolling Medi-Cal beneficiaries</w:t>
      </w:r>
      <w:r w:rsidR="00AF7621" w:rsidRPr="002D03C7">
        <w:rPr>
          <w:rFonts w:ascii="Century Gothic" w:hAnsi="Century Gothic"/>
          <w:sz w:val="24"/>
          <w:szCs w:val="24"/>
        </w:rPr>
        <w:t xml:space="preserve">; </w:t>
      </w:r>
      <w:r w:rsidRPr="002D03C7">
        <w:rPr>
          <w:rFonts w:ascii="Century Gothic" w:hAnsi="Century Gothic"/>
          <w:sz w:val="24"/>
          <w:szCs w:val="24"/>
        </w:rPr>
        <w:t>dual eligibles (those eligible for both Medicare and Medi-Cal</w:t>
      </w:r>
      <w:r w:rsidR="00AF7621" w:rsidRPr="002D03C7">
        <w:rPr>
          <w:rFonts w:ascii="Century Gothic" w:hAnsi="Century Gothic"/>
          <w:sz w:val="24"/>
          <w:szCs w:val="24"/>
        </w:rPr>
        <w:t xml:space="preserve">); </w:t>
      </w:r>
      <w:r w:rsidRPr="002D03C7">
        <w:rPr>
          <w:rFonts w:ascii="Century Gothic" w:hAnsi="Century Gothic"/>
          <w:sz w:val="24"/>
          <w:szCs w:val="24"/>
        </w:rPr>
        <w:t>and open choice enrollment for foster youth. This growth would apply in the 22 counties</w:t>
      </w:r>
      <w:r w:rsidR="007C12F1" w:rsidRPr="002D03C7">
        <w:rPr>
          <w:rStyle w:val="EndnoteReference"/>
          <w:rFonts w:ascii="Century Gothic" w:hAnsi="Century Gothic"/>
          <w:sz w:val="24"/>
          <w:szCs w:val="24"/>
        </w:rPr>
        <w:endnoteReference w:id="1"/>
      </w:r>
      <w:r w:rsidRPr="002D03C7">
        <w:rPr>
          <w:rFonts w:ascii="Century Gothic" w:hAnsi="Century Gothic"/>
          <w:sz w:val="24"/>
          <w:szCs w:val="24"/>
        </w:rPr>
        <w:t xml:space="preserve"> where Kaiser currently participates as Medi-Cal managed care plan and the 10 counties</w:t>
      </w:r>
      <w:r w:rsidR="007C12F1" w:rsidRPr="002D03C7">
        <w:rPr>
          <w:rStyle w:val="EndnoteReference"/>
          <w:rFonts w:ascii="Century Gothic" w:hAnsi="Century Gothic"/>
          <w:sz w:val="24"/>
          <w:szCs w:val="24"/>
        </w:rPr>
        <w:endnoteReference w:id="2"/>
      </w:r>
      <w:r w:rsidRPr="002D03C7">
        <w:rPr>
          <w:rFonts w:ascii="Century Gothic" w:hAnsi="Century Gothic"/>
          <w:sz w:val="24"/>
          <w:szCs w:val="24"/>
        </w:rPr>
        <w:t xml:space="preserve"> where Kaiser has another line of business but would open to Medi-Cal enrollment come January 1, 2024. </w:t>
      </w:r>
    </w:p>
    <w:p w:rsidR="003C3532" w:rsidRPr="002D03C7" w:rsidRDefault="003C3532" w:rsidP="008D2E92">
      <w:pPr>
        <w:spacing w:after="0" w:line="240" w:lineRule="auto"/>
        <w:jc w:val="both"/>
        <w:rPr>
          <w:rFonts w:ascii="Century Gothic" w:hAnsi="Century Gothic"/>
          <w:sz w:val="24"/>
          <w:szCs w:val="24"/>
        </w:rPr>
      </w:pPr>
    </w:p>
    <w:p w:rsidR="00CD7E10" w:rsidRPr="002D03C7" w:rsidRDefault="003C3532" w:rsidP="00661162">
      <w:pPr>
        <w:spacing w:after="0" w:line="240" w:lineRule="auto"/>
        <w:jc w:val="both"/>
        <w:rPr>
          <w:rFonts w:ascii="Century Gothic" w:hAnsi="Century Gothic"/>
          <w:sz w:val="24"/>
          <w:szCs w:val="24"/>
        </w:rPr>
      </w:pPr>
      <w:r w:rsidRPr="002D03C7">
        <w:rPr>
          <w:rFonts w:ascii="Century Gothic" w:hAnsi="Century Gothic"/>
          <w:sz w:val="24"/>
          <w:szCs w:val="24"/>
        </w:rPr>
        <w:t xml:space="preserve">Furthermore, </w:t>
      </w:r>
      <w:r w:rsidR="00C23E78" w:rsidRPr="002D03C7">
        <w:rPr>
          <w:rFonts w:ascii="Century Gothic" w:hAnsi="Century Gothic"/>
          <w:sz w:val="24"/>
          <w:szCs w:val="24"/>
        </w:rPr>
        <w:t>in response to stakeholder feedback received since release of this proposal in February, Kaiser has</w:t>
      </w:r>
      <w:r w:rsidRPr="002D03C7">
        <w:rPr>
          <w:rFonts w:ascii="Century Gothic" w:hAnsi="Century Gothic"/>
          <w:sz w:val="24"/>
          <w:szCs w:val="24"/>
        </w:rPr>
        <w:t xml:space="preserve"> agreed to open to default enrollment for all Medi-Cal beneficiaries up to an annual cap per county based on projected capacity</w:t>
      </w:r>
      <w:r w:rsidR="00A47222" w:rsidRPr="002D03C7">
        <w:rPr>
          <w:rFonts w:ascii="Century Gothic" w:hAnsi="Century Gothic"/>
          <w:sz w:val="24"/>
          <w:szCs w:val="24"/>
        </w:rPr>
        <w:t xml:space="preserve"> </w:t>
      </w:r>
      <w:r w:rsidR="00A47222" w:rsidRPr="002D03C7">
        <w:rPr>
          <w:rFonts w:ascii="Century Gothic" w:hAnsi="Century Gothic"/>
          <w:sz w:val="24"/>
          <w:szCs w:val="24"/>
        </w:rPr>
        <w:lastRenderedPageBreak/>
        <w:t>in order to</w:t>
      </w:r>
      <w:r w:rsidR="00C23E78" w:rsidRPr="002D03C7">
        <w:rPr>
          <w:rFonts w:ascii="Century Gothic" w:hAnsi="Century Gothic"/>
          <w:sz w:val="24"/>
          <w:szCs w:val="24"/>
        </w:rPr>
        <w:t xml:space="preserve"> div</w:t>
      </w:r>
      <w:r w:rsidR="00A47222" w:rsidRPr="002D03C7">
        <w:rPr>
          <w:rFonts w:ascii="Century Gothic" w:hAnsi="Century Gothic"/>
          <w:sz w:val="24"/>
          <w:szCs w:val="24"/>
        </w:rPr>
        <w:t>ersify its</w:t>
      </w:r>
      <w:r w:rsidR="00C23E78" w:rsidRPr="002D03C7">
        <w:rPr>
          <w:rFonts w:ascii="Century Gothic" w:hAnsi="Century Gothic"/>
          <w:sz w:val="24"/>
          <w:szCs w:val="24"/>
        </w:rPr>
        <w:t xml:space="preserve"> case mix</w:t>
      </w:r>
      <w:r w:rsidRPr="002D03C7">
        <w:rPr>
          <w:rFonts w:ascii="Century Gothic" w:hAnsi="Century Gothic"/>
          <w:sz w:val="24"/>
          <w:szCs w:val="24"/>
        </w:rPr>
        <w:t>.</w:t>
      </w:r>
      <w:r w:rsidR="007C12F1" w:rsidRPr="002D03C7">
        <w:rPr>
          <w:rFonts w:ascii="Century Gothic" w:hAnsi="Century Gothic"/>
          <w:sz w:val="24"/>
          <w:szCs w:val="24"/>
        </w:rPr>
        <w:t xml:space="preserve"> This growth would be part of the 25 percent growth described above.</w:t>
      </w:r>
      <w:r w:rsidRPr="002D03C7">
        <w:rPr>
          <w:rFonts w:ascii="Century Gothic" w:hAnsi="Century Gothic"/>
          <w:sz w:val="24"/>
          <w:szCs w:val="24"/>
        </w:rPr>
        <w:t xml:space="preserve"> Details </w:t>
      </w:r>
      <w:r w:rsidR="00A47222" w:rsidRPr="002D03C7">
        <w:rPr>
          <w:rFonts w:ascii="Century Gothic" w:hAnsi="Century Gothic"/>
          <w:sz w:val="24"/>
          <w:szCs w:val="24"/>
        </w:rPr>
        <w:t xml:space="preserve">are </w:t>
      </w:r>
      <w:r w:rsidRPr="002D03C7">
        <w:rPr>
          <w:rFonts w:ascii="Century Gothic" w:hAnsi="Century Gothic"/>
          <w:sz w:val="24"/>
          <w:szCs w:val="24"/>
        </w:rPr>
        <w:t xml:space="preserve">forthcoming. </w:t>
      </w:r>
      <w:r w:rsidR="00A47222" w:rsidRPr="002D03C7">
        <w:rPr>
          <w:rFonts w:ascii="Century Gothic" w:hAnsi="Century Gothic"/>
          <w:sz w:val="24"/>
          <w:szCs w:val="24"/>
        </w:rPr>
        <w:t xml:space="preserve">It should be noted that Kaiser’s current case mix is relatively reflective of the statewide case mix, as noted in the </w:t>
      </w:r>
      <w:r w:rsidR="00467E99" w:rsidRPr="002D03C7">
        <w:rPr>
          <w:rFonts w:ascii="Century Gothic" w:hAnsi="Century Gothic"/>
          <w:sz w:val="24"/>
          <w:szCs w:val="24"/>
        </w:rPr>
        <w:t>Table 1</w:t>
      </w:r>
      <w:r w:rsidR="00A47222" w:rsidRPr="002D03C7">
        <w:rPr>
          <w:rFonts w:ascii="Century Gothic" w:hAnsi="Century Gothic"/>
          <w:sz w:val="24"/>
          <w:szCs w:val="24"/>
        </w:rPr>
        <w:t xml:space="preserve"> below.</w:t>
      </w:r>
    </w:p>
    <w:p w:rsidR="00CD7E10" w:rsidRPr="002D03C7" w:rsidRDefault="00CD7E10" w:rsidP="00661162">
      <w:pPr>
        <w:spacing w:after="0" w:line="240" w:lineRule="auto"/>
        <w:jc w:val="both"/>
        <w:rPr>
          <w:rFonts w:ascii="Century Gothic" w:hAnsi="Century Gothic"/>
          <w:sz w:val="24"/>
          <w:szCs w:val="24"/>
        </w:rPr>
      </w:pPr>
    </w:p>
    <w:p w:rsidR="00CD7E10" w:rsidRPr="002D03C7" w:rsidRDefault="00CD7E10" w:rsidP="00661162">
      <w:pPr>
        <w:spacing w:after="0" w:line="240" w:lineRule="auto"/>
        <w:jc w:val="both"/>
        <w:rPr>
          <w:rFonts w:ascii="Century Gothic" w:hAnsi="Century Gothic"/>
          <w:sz w:val="24"/>
          <w:szCs w:val="24"/>
        </w:rPr>
      </w:pPr>
    </w:p>
    <w:tbl>
      <w:tblPr>
        <w:tblW w:w="9261" w:type="dxa"/>
        <w:tblCellMar>
          <w:left w:w="0" w:type="dxa"/>
          <w:right w:w="0" w:type="dxa"/>
        </w:tblCellMar>
        <w:tblLook w:val="04A0" w:firstRow="1" w:lastRow="0" w:firstColumn="1" w:lastColumn="0" w:noHBand="0" w:noVBand="1"/>
      </w:tblPr>
      <w:tblGrid>
        <w:gridCol w:w="4851"/>
        <w:gridCol w:w="2070"/>
        <w:gridCol w:w="2340"/>
      </w:tblGrid>
      <w:tr w:rsidR="00CD7E10" w:rsidRPr="002D03C7" w:rsidTr="00CD7E10">
        <w:trPr>
          <w:trHeight w:val="493"/>
        </w:trPr>
        <w:tc>
          <w:tcPr>
            <w:tcW w:w="4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rPr>
                <w:rFonts w:ascii="Century Gothic" w:hAnsi="Century Gothic" w:cs="Calibri"/>
                <w:b/>
                <w:bCs/>
                <w:sz w:val="24"/>
                <w:szCs w:val="24"/>
              </w:rPr>
            </w:pPr>
            <w:r w:rsidRPr="002D03C7">
              <w:rPr>
                <w:rFonts w:ascii="Century Gothic" w:hAnsi="Century Gothic" w:cs="Calibri"/>
                <w:b/>
                <w:bCs/>
                <w:sz w:val="24"/>
                <w:szCs w:val="24"/>
              </w:rPr>
              <w:t>Table 1: Enrollment as of Jan 2022</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E10" w:rsidRPr="002D03C7" w:rsidRDefault="00CD7E10" w:rsidP="00853493">
            <w:pPr>
              <w:pStyle w:val="xmsonormal"/>
              <w:jc w:val="center"/>
              <w:rPr>
                <w:rFonts w:ascii="Century Gothic" w:hAnsi="Century Gothic"/>
                <w:sz w:val="24"/>
                <w:szCs w:val="24"/>
              </w:rPr>
            </w:pPr>
            <w:r w:rsidRPr="002D03C7">
              <w:rPr>
                <w:rFonts w:ascii="Century Gothic" w:hAnsi="Century Gothic"/>
                <w:b/>
                <w:bCs/>
                <w:sz w:val="24"/>
                <w:szCs w:val="24"/>
              </w:rPr>
              <w:t>Medi-Cal Enrollment</w:t>
            </w:r>
            <w:r w:rsidR="00853493" w:rsidRPr="002D03C7">
              <w:rPr>
                <w:rFonts w:ascii="Century Gothic" w:hAnsi="Century Gothic"/>
                <w:b/>
                <w:bCs/>
                <w:sz w:val="24"/>
                <w:szCs w:val="24"/>
              </w:rPr>
              <w:t>*</w:t>
            </w:r>
          </w:p>
        </w:tc>
        <w:tc>
          <w:tcPr>
            <w:tcW w:w="2340" w:type="dxa"/>
            <w:tcBorders>
              <w:top w:val="single" w:sz="8" w:space="0" w:color="auto"/>
              <w:left w:val="nil"/>
              <w:bottom w:val="single" w:sz="8" w:space="0" w:color="auto"/>
              <w:right w:val="single" w:sz="8" w:space="0" w:color="auto"/>
            </w:tcBorders>
            <w:hideMark/>
          </w:tcPr>
          <w:p w:rsidR="00CD7E10" w:rsidRPr="002D03C7" w:rsidRDefault="00CD7E10">
            <w:pPr>
              <w:pStyle w:val="xmsonormal"/>
              <w:jc w:val="center"/>
              <w:rPr>
                <w:rFonts w:ascii="Century Gothic" w:hAnsi="Century Gothic"/>
                <w:b/>
                <w:bCs/>
                <w:sz w:val="24"/>
                <w:szCs w:val="24"/>
              </w:rPr>
            </w:pPr>
            <w:r w:rsidRPr="002D03C7">
              <w:rPr>
                <w:rFonts w:ascii="Century Gothic" w:hAnsi="Century Gothic"/>
                <w:b/>
                <w:bCs/>
                <w:sz w:val="24"/>
                <w:szCs w:val="24"/>
              </w:rPr>
              <w:t xml:space="preserve">Kaiser </w:t>
            </w:r>
          </w:p>
          <w:p w:rsidR="00CD7E10" w:rsidRPr="002D03C7" w:rsidRDefault="00CD7E10">
            <w:pPr>
              <w:pStyle w:val="xmsonormal"/>
              <w:jc w:val="center"/>
              <w:rPr>
                <w:rFonts w:ascii="Century Gothic" w:hAnsi="Century Gothic"/>
                <w:b/>
                <w:bCs/>
                <w:sz w:val="24"/>
                <w:szCs w:val="24"/>
              </w:rPr>
            </w:pPr>
            <w:r w:rsidRPr="002D03C7">
              <w:rPr>
                <w:rFonts w:ascii="Century Gothic" w:hAnsi="Century Gothic"/>
                <w:b/>
                <w:bCs/>
                <w:sz w:val="24"/>
                <w:szCs w:val="24"/>
              </w:rPr>
              <w:t>Enrollment</w:t>
            </w:r>
          </w:p>
        </w:tc>
      </w:tr>
      <w:tr w:rsidR="00CD7E10" w:rsidRPr="002D03C7" w:rsidTr="00CD7E10">
        <w:trPr>
          <w:trHeight w:val="260"/>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E10" w:rsidRPr="002D03C7" w:rsidRDefault="00CD7E10" w:rsidP="002D3BFD">
            <w:pPr>
              <w:pStyle w:val="xmsonormal"/>
              <w:rPr>
                <w:rFonts w:ascii="Century Gothic" w:hAnsi="Century Gothic"/>
                <w:sz w:val="24"/>
                <w:szCs w:val="24"/>
              </w:rPr>
            </w:pPr>
            <w:r w:rsidRPr="002D03C7">
              <w:rPr>
                <w:rFonts w:ascii="Century Gothic" w:hAnsi="Century Gothic"/>
                <w:sz w:val="24"/>
                <w:szCs w:val="24"/>
              </w:rPr>
              <w:t xml:space="preserve">ACA Expansion (including </w:t>
            </w:r>
            <w:r w:rsidR="002D3BFD" w:rsidRPr="002D03C7">
              <w:rPr>
                <w:rFonts w:ascii="Century Gothic" w:hAnsi="Century Gothic"/>
                <w:sz w:val="24"/>
                <w:szCs w:val="24"/>
              </w:rPr>
              <w:t xml:space="preserve">undocumented </w:t>
            </w:r>
            <w:r w:rsidRPr="002D03C7">
              <w:rPr>
                <w:rFonts w:ascii="Century Gothic" w:hAnsi="Century Gothic"/>
                <w:sz w:val="24"/>
                <w:szCs w:val="24"/>
              </w:rPr>
              <w:t>adult</w:t>
            </w:r>
            <w:r w:rsidR="002D3BFD" w:rsidRPr="002D03C7">
              <w:rPr>
                <w:rFonts w:ascii="Century Gothic" w:hAnsi="Century Gothic"/>
                <w:sz w:val="24"/>
                <w:szCs w:val="24"/>
              </w:rPr>
              <w:t>s</w:t>
            </w:r>
            <w:r w:rsidRPr="002D03C7">
              <w:rPr>
                <w:rFonts w:ascii="Century Gothic" w:hAnsi="Century Gothic"/>
                <w:sz w:val="24"/>
                <w:szCs w:val="24"/>
              </w:rPr>
              <w:t>)</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32.18%</w:t>
            </w:r>
          </w:p>
        </w:tc>
        <w:tc>
          <w:tcPr>
            <w:tcW w:w="2340" w:type="dxa"/>
            <w:tcBorders>
              <w:top w:val="nil"/>
              <w:left w:val="nil"/>
              <w:bottom w:val="single" w:sz="8" w:space="0" w:color="auto"/>
              <w:right w:val="single" w:sz="8" w:space="0" w:color="auto"/>
            </w:tcBorders>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27.84%</w:t>
            </w:r>
          </w:p>
        </w:tc>
      </w:tr>
      <w:tr w:rsidR="00CD7E10" w:rsidRPr="002D03C7" w:rsidTr="00CD7E10">
        <w:trPr>
          <w:trHeight w:val="261"/>
        </w:trPr>
        <w:tc>
          <w:tcPr>
            <w:tcW w:w="4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rPr>
                <w:rFonts w:ascii="Century Gothic" w:hAnsi="Century Gothic"/>
                <w:sz w:val="24"/>
                <w:szCs w:val="24"/>
              </w:rPr>
            </w:pPr>
            <w:r w:rsidRPr="002D03C7">
              <w:rPr>
                <w:rFonts w:ascii="Century Gothic" w:hAnsi="Century Gothic"/>
                <w:sz w:val="24"/>
                <w:szCs w:val="24"/>
              </w:rPr>
              <w:t>CHIP/Families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46.28%</w:t>
            </w:r>
          </w:p>
        </w:tc>
        <w:tc>
          <w:tcPr>
            <w:tcW w:w="2340" w:type="dxa"/>
            <w:tcBorders>
              <w:top w:val="nil"/>
              <w:left w:val="nil"/>
              <w:bottom w:val="single" w:sz="8" w:space="0" w:color="auto"/>
              <w:right w:val="single" w:sz="8" w:space="0" w:color="auto"/>
            </w:tcBorders>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59.21%</w:t>
            </w:r>
          </w:p>
        </w:tc>
      </w:tr>
      <w:tr w:rsidR="00CD7E10" w:rsidRPr="002D03C7" w:rsidTr="00CD7E10">
        <w:trPr>
          <w:trHeight w:val="319"/>
        </w:trPr>
        <w:tc>
          <w:tcPr>
            <w:tcW w:w="4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7E10" w:rsidRPr="002D03C7" w:rsidRDefault="00CD7E10" w:rsidP="007C12F1">
            <w:pPr>
              <w:pStyle w:val="xmsonormal"/>
              <w:rPr>
                <w:rFonts w:ascii="Century Gothic" w:hAnsi="Century Gothic"/>
                <w:sz w:val="24"/>
                <w:szCs w:val="24"/>
              </w:rPr>
            </w:pPr>
            <w:r w:rsidRPr="002D03C7">
              <w:rPr>
                <w:rFonts w:ascii="Century Gothic" w:hAnsi="Century Gothic"/>
                <w:sz w:val="24"/>
                <w:szCs w:val="24"/>
              </w:rPr>
              <w:t>S</w:t>
            </w:r>
            <w:r w:rsidR="007C12F1" w:rsidRPr="002D03C7">
              <w:rPr>
                <w:rFonts w:ascii="Century Gothic" w:hAnsi="Century Gothic"/>
                <w:sz w:val="24"/>
                <w:szCs w:val="24"/>
              </w:rPr>
              <w:t>eniors &amp; Persons with Disabilities (S</w:t>
            </w:r>
            <w:r w:rsidRPr="002D03C7">
              <w:rPr>
                <w:rFonts w:ascii="Century Gothic" w:hAnsi="Century Gothic"/>
                <w:sz w:val="24"/>
                <w:szCs w:val="24"/>
              </w:rPr>
              <w:t>PD</w:t>
            </w:r>
            <w:r w:rsidR="007C12F1" w:rsidRPr="002D03C7">
              <w:rPr>
                <w:rFonts w:ascii="Century Gothic" w:hAnsi="Century Gothic"/>
                <w:sz w:val="24"/>
                <w:szCs w:val="24"/>
              </w:rPr>
              <w:t>)</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3.45%</w:t>
            </w:r>
          </w:p>
        </w:tc>
        <w:tc>
          <w:tcPr>
            <w:tcW w:w="2340" w:type="dxa"/>
            <w:tcBorders>
              <w:top w:val="nil"/>
              <w:left w:val="nil"/>
              <w:bottom w:val="single" w:sz="8" w:space="0" w:color="auto"/>
              <w:right w:val="single" w:sz="8" w:space="0" w:color="auto"/>
            </w:tcBorders>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3.76%</w:t>
            </w:r>
          </w:p>
        </w:tc>
      </w:tr>
      <w:tr w:rsidR="00CD7E10" w:rsidRPr="002D03C7" w:rsidTr="00CD7E10">
        <w:trPr>
          <w:trHeight w:val="297"/>
        </w:trPr>
        <w:tc>
          <w:tcPr>
            <w:tcW w:w="4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rPr>
                <w:rFonts w:ascii="Century Gothic" w:hAnsi="Century Gothic"/>
                <w:sz w:val="24"/>
                <w:szCs w:val="24"/>
              </w:rPr>
            </w:pPr>
            <w:r w:rsidRPr="002D03C7">
              <w:rPr>
                <w:rFonts w:ascii="Century Gothic" w:hAnsi="Century Gothic"/>
                <w:sz w:val="24"/>
                <w:szCs w:val="24"/>
              </w:rPr>
              <w:t>Duals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11%</w:t>
            </w:r>
          </w:p>
        </w:tc>
        <w:tc>
          <w:tcPr>
            <w:tcW w:w="2340" w:type="dxa"/>
            <w:tcBorders>
              <w:top w:val="nil"/>
              <w:left w:val="nil"/>
              <w:bottom w:val="single" w:sz="8" w:space="0" w:color="auto"/>
              <w:right w:val="single" w:sz="8" w:space="0" w:color="auto"/>
            </w:tcBorders>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9.03%</w:t>
            </w:r>
          </w:p>
        </w:tc>
      </w:tr>
      <w:tr w:rsidR="00CD7E10" w:rsidRPr="002D03C7" w:rsidTr="00CD7E10">
        <w:trPr>
          <w:trHeight w:val="297"/>
        </w:trPr>
        <w:tc>
          <w:tcPr>
            <w:tcW w:w="4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7E10" w:rsidRPr="002D03C7" w:rsidRDefault="002D3BFD" w:rsidP="002D3BFD">
            <w:pPr>
              <w:pStyle w:val="xmsonormal"/>
              <w:rPr>
                <w:rFonts w:ascii="Century Gothic" w:hAnsi="Century Gothic"/>
                <w:sz w:val="24"/>
                <w:szCs w:val="24"/>
              </w:rPr>
            </w:pPr>
            <w:r w:rsidRPr="002D03C7">
              <w:rPr>
                <w:rFonts w:ascii="Century Gothic" w:hAnsi="Century Gothic"/>
                <w:sz w:val="24"/>
                <w:szCs w:val="24"/>
              </w:rPr>
              <w:t>Other</w:t>
            </w:r>
            <w:r w:rsidR="0009133B" w:rsidRPr="002D03C7">
              <w:rPr>
                <w:rFonts w:ascii="Century Gothic" w:hAnsi="Century Gothic"/>
                <w:sz w:val="24"/>
                <w:szCs w:val="24"/>
              </w:rPr>
              <w:t>**</w:t>
            </w:r>
            <w:r w:rsidRPr="002D03C7">
              <w:rPr>
                <w:rFonts w:ascii="Century Gothic" w:hAnsi="Century Gothic"/>
                <w:sz w:val="24"/>
                <w:szCs w:val="24"/>
              </w:rPr>
              <w:t xml:space="preserve"> </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7.08%</w:t>
            </w:r>
          </w:p>
        </w:tc>
        <w:tc>
          <w:tcPr>
            <w:tcW w:w="2340" w:type="dxa"/>
            <w:tcBorders>
              <w:top w:val="nil"/>
              <w:left w:val="nil"/>
              <w:bottom w:val="single" w:sz="8" w:space="0" w:color="auto"/>
              <w:right w:val="single" w:sz="8" w:space="0" w:color="auto"/>
            </w:tcBorders>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0.16%</w:t>
            </w:r>
          </w:p>
        </w:tc>
      </w:tr>
      <w:tr w:rsidR="00CD7E10" w:rsidRPr="002D03C7" w:rsidTr="00CD7E10">
        <w:trPr>
          <w:trHeight w:val="297"/>
        </w:trPr>
        <w:tc>
          <w:tcPr>
            <w:tcW w:w="48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rPr>
                <w:rFonts w:ascii="Century Gothic" w:hAnsi="Century Gothic"/>
                <w:sz w:val="24"/>
                <w:szCs w:val="24"/>
              </w:rPr>
            </w:pPr>
            <w:r w:rsidRPr="002D03C7">
              <w:rPr>
                <w:rFonts w:ascii="Century Gothic" w:hAnsi="Century Gothic"/>
                <w:sz w:val="24"/>
                <w:szCs w:val="24"/>
              </w:rPr>
              <w:t>Total</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100%</w:t>
            </w:r>
          </w:p>
        </w:tc>
        <w:tc>
          <w:tcPr>
            <w:tcW w:w="2340" w:type="dxa"/>
            <w:tcBorders>
              <w:top w:val="nil"/>
              <w:left w:val="nil"/>
              <w:bottom w:val="single" w:sz="8" w:space="0" w:color="auto"/>
              <w:right w:val="single" w:sz="8" w:space="0" w:color="auto"/>
            </w:tcBorders>
            <w:hideMark/>
          </w:tcPr>
          <w:p w:rsidR="00CD7E10" w:rsidRPr="002D03C7" w:rsidRDefault="00CD7E10">
            <w:pPr>
              <w:pStyle w:val="xmsonormal"/>
              <w:jc w:val="right"/>
              <w:rPr>
                <w:rFonts w:ascii="Century Gothic" w:hAnsi="Century Gothic"/>
                <w:sz w:val="24"/>
                <w:szCs w:val="24"/>
              </w:rPr>
            </w:pPr>
            <w:r w:rsidRPr="002D03C7">
              <w:rPr>
                <w:rFonts w:ascii="Century Gothic" w:hAnsi="Century Gothic"/>
                <w:sz w:val="24"/>
                <w:szCs w:val="24"/>
              </w:rPr>
              <w:t>100%</w:t>
            </w:r>
          </w:p>
        </w:tc>
      </w:tr>
    </w:tbl>
    <w:p w:rsidR="002F0C1F" w:rsidRPr="002D03C7" w:rsidRDefault="00CD7E10" w:rsidP="002F0C1F">
      <w:pPr>
        <w:spacing w:after="0" w:line="240" w:lineRule="auto"/>
        <w:rPr>
          <w:rFonts w:ascii="Century Gothic" w:hAnsi="Century Gothic" w:cs="Calibri"/>
          <w:sz w:val="20"/>
          <w:szCs w:val="20"/>
        </w:rPr>
      </w:pPr>
      <w:r w:rsidRPr="002D03C7">
        <w:rPr>
          <w:rFonts w:ascii="Century Gothic" w:hAnsi="Century Gothic" w:cs="Calibri"/>
          <w:sz w:val="20"/>
          <w:szCs w:val="20"/>
        </w:rPr>
        <w:t xml:space="preserve">*Note – </w:t>
      </w:r>
      <w:r w:rsidR="0009133B" w:rsidRPr="002D03C7">
        <w:rPr>
          <w:rFonts w:ascii="Century Gothic" w:hAnsi="Century Gothic" w:cs="Calibri"/>
          <w:sz w:val="20"/>
          <w:szCs w:val="20"/>
        </w:rPr>
        <w:t>T</w:t>
      </w:r>
      <w:r w:rsidRPr="002D03C7">
        <w:rPr>
          <w:rFonts w:ascii="Century Gothic" w:hAnsi="Century Gothic" w:cs="Calibri"/>
          <w:sz w:val="20"/>
          <w:szCs w:val="20"/>
        </w:rPr>
        <w:t>here may be a minor overlap (less than .5%) of duals in “families” aid category. Most duals are also in the SPD coverage group so they are grouped in duals vs. SPDs.</w:t>
      </w:r>
      <w:r w:rsidR="0009133B" w:rsidRPr="002D03C7">
        <w:rPr>
          <w:rFonts w:ascii="Century Gothic" w:hAnsi="Century Gothic" w:cs="Calibri"/>
          <w:sz w:val="20"/>
          <w:szCs w:val="20"/>
        </w:rPr>
        <w:t xml:space="preserve"> </w:t>
      </w:r>
    </w:p>
    <w:p w:rsidR="003F709A" w:rsidRPr="002D03C7" w:rsidRDefault="0009133B" w:rsidP="002F0C1F">
      <w:pPr>
        <w:spacing w:after="0" w:line="240" w:lineRule="auto"/>
        <w:rPr>
          <w:rFonts w:ascii="Century Gothic" w:hAnsi="Century Gothic" w:cs="Calibri"/>
          <w:sz w:val="20"/>
          <w:szCs w:val="20"/>
        </w:rPr>
      </w:pPr>
      <w:r w:rsidRPr="002D03C7">
        <w:rPr>
          <w:rFonts w:ascii="Century Gothic" w:hAnsi="Century Gothic" w:cs="Calibri"/>
          <w:sz w:val="20"/>
          <w:szCs w:val="20"/>
        </w:rPr>
        <w:t>**Other</w:t>
      </w:r>
      <w:r w:rsidR="002F0C1F" w:rsidRPr="002D03C7">
        <w:rPr>
          <w:rFonts w:ascii="Century Gothic" w:hAnsi="Century Gothic" w:cs="Calibri"/>
          <w:sz w:val="20"/>
          <w:szCs w:val="20"/>
        </w:rPr>
        <w:t xml:space="preserve"> for Medi-Cal Enrollment includes State Only, Presumptive Eligibility, and Restricted Scope.</w:t>
      </w:r>
    </w:p>
    <w:p w:rsidR="00346062" w:rsidRPr="002D03C7" w:rsidRDefault="00346062" w:rsidP="00661162">
      <w:pPr>
        <w:spacing w:after="0" w:line="240" w:lineRule="auto"/>
        <w:jc w:val="both"/>
        <w:rPr>
          <w:rFonts w:ascii="Century Gothic" w:eastAsia="Times New Roman" w:hAnsi="Century Gothic" w:cs="Arial"/>
          <w:sz w:val="24"/>
          <w:szCs w:val="24"/>
        </w:rPr>
      </w:pPr>
    </w:p>
    <w:p w:rsidR="00DE1D7E" w:rsidRPr="002D03C7" w:rsidRDefault="008D2E92" w:rsidP="00661162">
      <w:pPr>
        <w:spacing w:after="0" w:line="240" w:lineRule="auto"/>
        <w:jc w:val="both"/>
        <w:rPr>
          <w:rFonts w:ascii="Century Gothic" w:hAnsi="Century Gothic"/>
          <w:sz w:val="24"/>
          <w:szCs w:val="24"/>
        </w:rPr>
      </w:pPr>
      <w:r w:rsidRPr="002D03C7">
        <w:rPr>
          <w:rFonts w:ascii="Century Gothic" w:eastAsia="Times New Roman" w:hAnsi="Century Gothic" w:cs="Arial"/>
          <w:sz w:val="24"/>
          <w:szCs w:val="24"/>
        </w:rPr>
        <w:t>U</w:t>
      </w:r>
      <w:r w:rsidR="00DD4E44" w:rsidRPr="002D03C7">
        <w:rPr>
          <w:rFonts w:ascii="Century Gothic" w:eastAsia="Times New Roman" w:hAnsi="Century Gothic" w:cs="Arial"/>
          <w:sz w:val="24"/>
          <w:szCs w:val="24"/>
        </w:rPr>
        <w:t xml:space="preserve">nder this proposal, Kaiser </w:t>
      </w:r>
      <w:r w:rsidR="00DE1D7E" w:rsidRPr="002D03C7">
        <w:rPr>
          <w:rFonts w:ascii="Century Gothic" w:eastAsia="Times New Roman" w:hAnsi="Century Gothic" w:cs="Arial"/>
          <w:sz w:val="24"/>
          <w:szCs w:val="24"/>
        </w:rPr>
        <w:t xml:space="preserve">would not have to bid as a commercial Medi-Cal managed care plan under the Request for Proposal </w:t>
      </w:r>
      <w:r w:rsidR="00A345DA" w:rsidRPr="002D03C7">
        <w:rPr>
          <w:rFonts w:ascii="Century Gothic" w:eastAsia="Times New Roman" w:hAnsi="Century Gothic" w:cs="Arial"/>
          <w:sz w:val="24"/>
          <w:szCs w:val="24"/>
        </w:rPr>
        <w:t xml:space="preserve">(RFP) </w:t>
      </w:r>
      <w:r w:rsidR="00DE1D7E" w:rsidRPr="002D03C7">
        <w:rPr>
          <w:rFonts w:ascii="Century Gothic" w:eastAsia="Times New Roman" w:hAnsi="Century Gothic" w:cs="Arial"/>
          <w:sz w:val="24"/>
          <w:szCs w:val="24"/>
        </w:rPr>
        <w:t>that was released on February 9. Similarly</w:t>
      </w:r>
      <w:r w:rsidR="00DD4E44" w:rsidRPr="002D03C7">
        <w:rPr>
          <w:rFonts w:ascii="Century Gothic" w:eastAsia="Times New Roman" w:hAnsi="Century Gothic" w:cs="Arial"/>
          <w:sz w:val="24"/>
          <w:szCs w:val="24"/>
        </w:rPr>
        <w:t xml:space="preserve"> due to the unique model of</w:t>
      </w:r>
      <w:r w:rsidR="00DE1D7E" w:rsidRPr="002D03C7">
        <w:rPr>
          <w:rFonts w:ascii="Century Gothic" w:eastAsia="Times New Roman" w:hAnsi="Century Gothic" w:cs="Arial"/>
          <w:sz w:val="24"/>
          <w:szCs w:val="24"/>
        </w:rPr>
        <w:t xml:space="preserve"> </w:t>
      </w:r>
      <w:r w:rsidR="00E265DB" w:rsidRPr="002D03C7">
        <w:rPr>
          <w:rFonts w:ascii="Century Gothic" w:eastAsia="Times New Roman" w:hAnsi="Century Gothic" w:cs="Arial"/>
          <w:sz w:val="24"/>
          <w:szCs w:val="24"/>
        </w:rPr>
        <w:t xml:space="preserve">local plans, i.e., </w:t>
      </w:r>
      <w:r w:rsidR="00DE1D7E" w:rsidRPr="002D03C7">
        <w:rPr>
          <w:rFonts w:ascii="Century Gothic" w:eastAsia="Times New Roman" w:hAnsi="Century Gothic" w:cs="Arial"/>
          <w:sz w:val="24"/>
          <w:szCs w:val="24"/>
        </w:rPr>
        <w:t>County Organized Health Systems (COHS) and Local Initiative (LI) plans</w:t>
      </w:r>
      <w:r w:rsidR="00E265DB" w:rsidRPr="002D03C7">
        <w:rPr>
          <w:rFonts w:ascii="Century Gothic" w:eastAsia="Times New Roman" w:hAnsi="Century Gothic" w:cs="Arial"/>
          <w:sz w:val="24"/>
          <w:szCs w:val="24"/>
        </w:rPr>
        <w:t>,</w:t>
      </w:r>
      <w:r w:rsidR="00DE1D7E" w:rsidRPr="002D03C7">
        <w:rPr>
          <w:rFonts w:ascii="Century Gothic" w:eastAsia="Times New Roman" w:hAnsi="Century Gothic" w:cs="Arial"/>
          <w:sz w:val="24"/>
          <w:szCs w:val="24"/>
        </w:rPr>
        <w:t xml:space="preserve"> do not have to bid for the RFP. </w:t>
      </w:r>
      <w:r w:rsidR="00971521" w:rsidRPr="002D03C7">
        <w:rPr>
          <w:rFonts w:ascii="Century Gothic" w:hAnsi="Century Gothic"/>
          <w:sz w:val="24"/>
          <w:szCs w:val="24"/>
        </w:rPr>
        <w:t>DHCS released the Medi-Cal Direct Contract with Kaiser Proposal prior to the release of the Medi-Cal managed care RFP to provide transparency to potential bidders in the impacted geographic regions.</w:t>
      </w:r>
    </w:p>
    <w:p w:rsidR="00DE1E55" w:rsidRPr="002D03C7" w:rsidRDefault="00DE1E55" w:rsidP="00661162">
      <w:pPr>
        <w:spacing w:after="0" w:line="240" w:lineRule="auto"/>
        <w:jc w:val="both"/>
        <w:rPr>
          <w:rFonts w:ascii="Century Gothic" w:eastAsia="Times New Roman" w:hAnsi="Century Gothic" w:cs="Arial"/>
          <w:sz w:val="24"/>
          <w:szCs w:val="24"/>
        </w:rPr>
      </w:pPr>
    </w:p>
    <w:p w:rsidR="00F07ED0" w:rsidRPr="002D03C7" w:rsidRDefault="00C638A0" w:rsidP="00661162">
      <w:pPr>
        <w:spacing w:after="0" w:line="240" w:lineRule="auto"/>
        <w:jc w:val="both"/>
        <w:rPr>
          <w:rFonts w:ascii="Century Gothic" w:hAnsi="Century Gothic"/>
          <w:sz w:val="24"/>
          <w:szCs w:val="24"/>
        </w:rPr>
      </w:pPr>
      <w:r w:rsidRPr="002D03C7">
        <w:rPr>
          <w:rFonts w:ascii="Century Gothic" w:hAnsi="Century Gothic"/>
          <w:sz w:val="24"/>
          <w:szCs w:val="24"/>
        </w:rPr>
        <w:t xml:space="preserve">Like all Governor’s Budget items, this proposal was developed confidentially until release and is now undergoing a public process. </w:t>
      </w:r>
      <w:r w:rsidR="00D10E01" w:rsidRPr="002D03C7">
        <w:rPr>
          <w:rFonts w:ascii="Century Gothic" w:hAnsi="Century Gothic"/>
          <w:sz w:val="24"/>
          <w:szCs w:val="24"/>
        </w:rPr>
        <w:t xml:space="preserve">DHCS is proposing trailer bill language to clarify its statutory authority to maintain and expand direct, full-risk contracts with Kaiser, defined under current state law as an Alternate Health Care Service Plan.  Subject to federal approval, the direct contracts would be available in </w:t>
      </w:r>
      <w:r w:rsidR="008D2E92" w:rsidRPr="002D03C7">
        <w:rPr>
          <w:rFonts w:ascii="Century Gothic" w:hAnsi="Century Gothic"/>
          <w:sz w:val="24"/>
          <w:szCs w:val="24"/>
        </w:rPr>
        <w:t>the 32 counties</w:t>
      </w:r>
      <w:r w:rsidR="00D10E01" w:rsidRPr="002D03C7">
        <w:rPr>
          <w:rFonts w:ascii="Century Gothic" w:hAnsi="Century Gothic"/>
          <w:sz w:val="24"/>
          <w:szCs w:val="24"/>
        </w:rPr>
        <w:t xml:space="preserve"> in which Kaiser operates (including COHS</w:t>
      </w:r>
      <w:r w:rsidR="006A4E65" w:rsidRPr="002D03C7">
        <w:rPr>
          <w:rFonts w:ascii="Century Gothic" w:hAnsi="Century Gothic"/>
          <w:sz w:val="24"/>
          <w:szCs w:val="24"/>
        </w:rPr>
        <w:t>/single plan</w:t>
      </w:r>
      <w:r w:rsidR="00D10E01" w:rsidRPr="002D03C7">
        <w:rPr>
          <w:rFonts w:ascii="Century Gothic" w:hAnsi="Century Gothic"/>
          <w:sz w:val="24"/>
          <w:szCs w:val="24"/>
        </w:rPr>
        <w:t xml:space="preserve"> </w:t>
      </w:r>
      <w:r w:rsidR="00D079EA" w:rsidRPr="002D03C7">
        <w:rPr>
          <w:rFonts w:ascii="Century Gothic" w:hAnsi="Century Gothic"/>
          <w:sz w:val="24"/>
          <w:szCs w:val="24"/>
        </w:rPr>
        <w:t xml:space="preserve">model </w:t>
      </w:r>
      <w:r w:rsidR="00D10E01" w:rsidRPr="002D03C7">
        <w:rPr>
          <w:rFonts w:ascii="Century Gothic" w:hAnsi="Century Gothic"/>
          <w:sz w:val="24"/>
          <w:szCs w:val="24"/>
        </w:rPr>
        <w:t xml:space="preserve">counties, two-plan </w:t>
      </w:r>
      <w:r w:rsidR="00D079EA" w:rsidRPr="002D03C7">
        <w:rPr>
          <w:rFonts w:ascii="Century Gothic" w:hAnsi="Century Gothic"/>
          <w:sz w:val="24"/>
          <w:szCs w:val="24"/>
        </w:rPr>
        <w:t xml:space="preserve">model </w:t>
      </w:r>
      <w:r w:rsidR="00D10E01" w:rsidRPr="002D03C7">
        <w:rPr>
          <w:rFonts w:ascii="Century Gothic" w:hAnsi="Century Gothic"/>
          <w:sz w:val="24"/>
          <w:szCs w:val="24"/>
        </w:rPr>
        <w:t xml:space="preserve">counties, </w:t>
      </w:r>
      <w:r w:rsidR="006A4E65" w:rsidRPr="002D03C7">
        <w:rPr>
          <w:rFonts w:ascii="Century Gothic" w:hAnsi="Century Gothic"/>
          <w:sz w:val="24"/>
          <w:szCs w:val="24"/>
        </w:rPr>
        <w:t xml:space="preserve">regional </w:t>
      </w:r>
      <w:r w:rsidR="00D079EA" w:rsidRPr="002D03C7">
        <w:rPr>
          <w:rFonts w:ascii="Century Gothic" w:hAnsi="Century Gothic"/>
          <w:sz w:val="24"/>
          <w:szCs w:val="24"/>
        </w:rPr>
        <w:t xml:space="preserve">model </w:t>
      </w:r>
      <w:r w:rsidR="006A4E65" w:rsidRPr="002D03C7">
        <w:rPr>
          <w:rFonts w:ascii="Century Gothic" w:hAnsi="Century Gothic"/>
          <w:sz w:val="24"/>
          <w:szCs w:val="24"/>
        </w:rPr>
        <w:t xml:space="preserve">counties </w:t>
      </w:r>
      <w:r w:rsidR="00D10E01" w:rsidRPr="002D03C7">
        <w:rPr>
          <w:rFonts w:ascii="Century Gothic" w:hAnsi="Century Gothic"/>
          <w:sz w:val="24"/>
          <w:szCs w:val="24"/>
        </w:rPr>
        <w:t xml:space="preserve">and Geographic Managed Care </w:t>
      </w:r>
      <w:r w:rsidR="00D079EA" w:rsidRPr="002D03C7">
        <w:rPr>
          <w:rFonts w:ascii="Century Gothic" w:hAnsi="Century Gothic"/>
          <w:sz w:val="24"/>
          <w:szCs w:val="24"/>
        </w:rPr>
        <w:t xml:space="preserve">model </w:t>
      </w:r>
      <w:r w:rsidR="00D10E01" w:rsidRPr="002D03C7">
        <w:rPr>
          <w:rFonts w:ascii="Century Gothic" w:hAnsi="Century Gothic"/>
          <w:sz w:val="24"/>
          <w:szCs w:val="24"/>
        </w:rPr>
        <w:t>counties</w:t>
      </w:r>
      <w:r w:rsidR="008D2E92" w:rsidRPr="002D03C7">
        <w:rPr>
          <w:rFonts w:ascii="Century Gothic" w:hAnsi="Century Gothic"/>
          <w:sz w:val="24"/>
          <w:szCs w:val="24"/>
        </w:rPr>
        <w:t>, as applicable</w:t>
      </w:r>
      <w:r w:rsidR="00D10E01" w:rsidRPr="002D03C7">
        <w:rPr>
          <w:rFonts w:ascii="Century Gothic" w:hAnsi="Century Gothic"/>
          <w:sz w:val="24"/>
          <w:szCs w:val="24"/>
        </w:rPr>
        <w:t xml:space="preserve">).  </w:t>
      </w:r>
    </w:p>
    <w:p w:rsidR="006F1225" w:rsidRPr="002D03C7" w:rsidRDefault="006F1225" w:rsidP="00661162">
      <w:pPr>
        <w:spacing w:after="0" w:line="240" w:lineRule="auto"/>
        <w:jc w:val="both"/>
        <w:rPr>
          <w:rFonts w:ascii="Century Gothic" w:hAnsi="Century Gothic"/>
          <w:b/>
          <w:bCs/>
          <w:sz w:val="24"/>
          <w:szCs w:val="24"/>
          <w:u w:val="single"/>
        </w:rPr>
      </w:pPr>
    </w:p>
    <w:p w:rsidR="008D6547" w:rsidRPr="002D03C7" w:rsidRDefault="008D6547" w:rsidP="00661162">
      <w:pPr>
        <w:spacing w:after="0" w:line="240" w:lineRule="auto"/>
        <w:jc w:val="both"/>
        <w:rPr>
          <w:rFonts w:ascii="Century Gothic" w:hAnsi="Century Gothic"/>
          <w:b/>
          <w:bCs/>
          <w:sz w:val="24"/>
          <w:szCs w:val="24"/>
          <w:u w:val="single"/>
        </w:rPr>
      </w:pPr>
    </w:p>
    <w:p w:rsidR="00467E99" w:rsidRPr="002D03C7" w:rsidRDefault="00467E99" w:rsidP="00661162">
      <w:pPr>
        <w:spacing w:after="0" w:line="240" w:lineRule="auto"/>
        <w:jc w:val="both"/>
        <w:rPr>
          <w:rFonts w:ascii="Century Gothic" w:hAnsi="Century Gothic"/>
          <w:b/>
          <w:bCs/>
          <w:sz w:val="24"/>
          <w:szCs w:val="24"/>
          <w:u w:val="single"/>
        </w:rPr>
      </w:pPr>
    </w:p>
    <w:p w:rsidR="00467E99" w:rsidRPr="002D03C7" w:rsidRDefault="00467E99" w:rsidP="00661162">
      <w:pPr>
        <w:spacing w:after="0" w:line="240" w:lineRule="auto"/>
        <w:jc w:val="both"/>
        <w:rPr>
          <w:rFonts w:ascii="Century Gothic" w:hAnsi="Century Gothic"/>
          <w:b/>
          <w:bCs/>
          <w:sz w:val="24"/>
          <w:szCs w:val="24"/>
          <w:u w:val="single"/>
        </w:rPr>
      </w:pPr>
    </w:p>
    <w:p w:rsidR="00467E99" w:rsidRPr="002D03C7" w:rsidRDefault="00467E99" w:rsidP="00661162">
      <w:pPr>
        <w:spacing w:after="0" w:line="240" w:lineRule="auto"/>
        <w:jc w:val="both"/>
        <w:rPr>
          <w:rFonts w:ascii="Century Gothic" w:hAnsi="Century Gothic"/>
          <w:b/>
          <w:bCs/>
          <w:sz w:val="24"/>
          <w:szCs w:val="24"/>
          <w:u w:val="single"/>
        </w:rPr>
      </w:pPr>
    </w:p>
    <w:p w:rsidR="00467E99" w:rsidRPr="002D03C7" w:rsidRDefault="00467E99" w:rsidP="00661162">
      <w:pPr>
        <w:spacing w:after="0" w:line="240" w:lineRule="auto"/>
        <w:jc w:val="both"/>
        <w:rPr>
          <w:rFonts w:ascii="Century Gothic" w:hAnsi="Century Gothic"/>
          <w:b/>
          <w:bCs/>
          <w:sz w:val="24"/>
          <w:szCs w:val="24"/>
          <w:u w:val="single"/>
        </w:rPr>
      </w:pPr>
    </w:p>
    <w:p w:rsidR="00467E99" w:rsidRPr="002D03C7" w:rsidRDefault="00467E99" w:rsidP="00661162">
      <w:pPr>
        <w:spacing w:after="0" w:line="240" w:lineRule="auto"/>
        <w:jc w:val="both"/>
        <w:rPr>
          <w:rFonts w:ascii="Century Gothic" w:hAnsi="Century Gothic"/>
          <w:b/>
          <w:bCs/>
          <w:sz w:val="24"/>
          <w:szCs w:val="24"/>
          <w:u w:val="single"/>
        </w:rPr>
      </w:pPr>
    </w:p>
    <w:p w:rsidR="008E0803" w:rsidRPr="002D03C7" w:rsidRDefault="008E0803" w:rsidP="00661162">
      <w:pPr>
        <w:spacing w:after="0" w:line="240" w:lineRule="auto"/>
        <w:jc w:val="both"/>
        <w:rPr>
          <w:rFonts w:ascii="Century Gothic" w:hAnsi="Century Gothic"/>
          <w:b/>
          <w:bCs/>
          <w:sz w:val="24"/>
          <w:szCs w:val="24"/>
          <w:u w:val="single"/>
        </w:rPr>
      </w:pPr>
    </w:p>
    <w:p w:rsidR="008D6547" w:rsidRPr="002D03C7" w:rsidRDefault="008D6547" w:rsidP="00661162">
      <w:pPr>
        <w:spacing w:after="0" w:line="240" w:lineRule="auto"/>
        <w:jc w:val="both"/>
        <w:rPr>
          <w:rFonts w:ascii="Century Gothic" w:hAnsi="Century Gothic"/>
          <w:b/>
          <w:bCs/>
          <w:sz w:val="24"/>
          <w:szCs w:val="24"/>
          <w:u w:val="single"/>
        </w:rPr>
      </w:pPr>
      <w:r w:rsidRPr="002D03C7">
        <w:rPr>
          <w:rFonts w:ascii="Century Gothic" w:hAnsi="Century Gothic"/>
          <w:b/>
          <w:bCs/>
          <w:sz w:val="24"/>
          <w:szCs w:val="24"/>
          <w:u w:val="single"/>
        </w:rPr>
        <w:lastRenderedPageBreak/>
        <w:t>DHCS is Transforming Medi-Cal Managed Care Through Multiple Channels</w:t>
      </w:r>
    </w:p>
    <w:p w:rsidR="008D6547" w:rsidRPr="002D03C7" w:rsidRDefault="008D6547" w:rsidP="00661162">
      <w:pPr>
        <w:spacing w:after="0" w:line="240" w:lineRule="auto"/>
        <w:jc w:val="both"/>
        <w:rPr>
          <w:rFonts w:ascii="Century Gothic" w:hAnsi="Century Gothic" w:cs="Arial"/>
          <w:sz w:val="24"/>
          <w:szCs w:val="24"/>
        </w:rPr>
      </w:pPr>
    </w:p>
    <w:p w:rsidR="006F1225" w:rsidRPr="002D03C7" w:rsidRDefault="006F1225" w:rsidP="00661162">
      <w:pPr>
        <w:spacing w:after="0" w:line="240" w:lineRule="auto"/>
        <w:jc w:val="both"/>
        <w:rPr>
          <w:rFonts w:ascii="Century Gothic" w:hAnsi="Century Gothic" w:cs="Arial"/>
          <w:sz w:val="24"/>
          <w:szCs w:val="24"/>
        </w:rPr>
      </w:pPr>
      <w:r w:rsidRPr="002D03C7">
        <w:rPr>
          <w:b/>
          <w:noProof/>
        </w:rPr>
        <mc:AlternateContent>
          <mc:Choice Requires="wpg">
            <w:drawing>
              <wp:inline distT="0" distB="0" distL="0" distR="0" wp14:anchorId="79AC08C8" wp14:editId="57D9D6D1">
                <wp:extent cx="6101443" cy="3140529"/>
                <wp:effectExtent l="19050" t="0" r="33020" b="41275"/>
                <wp:docPr id="4" name="Group 3">
                  <a:extLst xmlns:a="http://schemas.openxmlformats.org/drawingml/2006/main">
                    <a:ext uri="{FF2B5EF4-FFF2-40B4-BE49-F238E27FC236}">
                      <a16:creationId xmlns:a16="http://schemas.microsoft.com/office/drawing/2014/main" id="{EA410450-1E75-465F-A064-46EDF8DD6F2C}"/>
                    </a:ext>
                  </a:extLst>
                </wp:docPr>
                <wp:cNvGraphicFramePr/>
                <a:graphic xmlns:a="http://schemas.openxmlformats.org/drawingml/2006/main">
                  <a:graphicData uri="http://schemas.microsoft.com/office/word/2010/wordprocessingGroup">
                    <wpg:wgp>
                      <wpg:cNvGrpSpPr/>
                      <wpg:grpSpPr>
                        <a:xfrm>
                          <a:off x="0" y="0"/>
                          <a:ext cx="6101443" cy="3140529"/>
                          <a:chOff x="44008" y="0"/>
                          <a:chExt cx="10597243" cy="4391089"/>
                        </a:xfrm>
                      </wpg:grpSpPr>
                      <wpg:grpSp>
                        <wpg:cNvPr id="2" name="Group 2">
                          <a:extLst>
                            <a:ext uri="{FF2B5EF4-FFF2-40B4-BE49-F238E27FC236}">
                              <a16:creationId xmlns:a16="http://schemas.microsoft.com/office/drawing/2014/main" id="{F0B46B19-C43A-427D-AF5B-7EE4282E73A4}"/>
                            </a:ext>
                          </a:extLst>
                        </wpg:cNvPr>
                        <wpg:cNvGrpSpPr/>
                        <wpg:grpSpPr>
                          <a:xfrm>
                            <a:off x="366392" y="455822"/>
                            <a:ext cx="9882258" cy="3935267"/>
                            <a:chOff x="366392" y="455822"/>
                            <a:chExt cx="9795596" cy="4364346"/>
                          </a:xfrm>
                        </wpg:grpSpPr>
                        <wps:wsp>
                          <wps:cNvPr id="6" name="Arrow: Pentagon 9">
                            <a:extLst>
                              <a:ext uri="{FF2B5EF4-FFF2-40B4-BE49-F238E27FC236}">
                                <a16:creationId xmlns:a16="http://schemas.microsoft.com/office/drawing/2014/main" id="{979B9380-3A10-43D2-A5BB-34D7823A6CCC}"/>
                              </a:ext>
                            </a:extLst>
                          </wps:cNvPr>
                          <wps:cNvSpPr/>
                          <wps:spPr>
                            <a:xfrm rot="5400000">
                              <a:off x="-214253" y="1036470"/>
                              <a:ext cx="4361688" cy="3200398"/>
                            </a:xfrm>
                            <a:prstGeom prst="homePlate">
                              <a:avLst>
                                <a:gd name="adj" fmla="val 136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light1"/>
                                    <w:kern w:val="24"/>
                                  </w:rPr>
                                  <w:t>Procurement of Commercial</w:t>
                                </w:r>
                              </w:p>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light1"/>
                                    <w:kern w:val="24"/>
                                  </w:rPr>
                                  <w:t>Managed Care Plans</w:t>
                                </w:r>
                              </w:p>
                              <w:p w:rsidR="006F1225" w:rsidRPr="008A69FB" w:rsidRDefault="006F1225" w:rsidP="006F1225">
                                <w:pPr>
                                  <w:pStyle w:val="ListParagraph"/>
                                  <w:numPr>
                                    <w:ilvl w:val="0"/>
                                    <w:numId w:val="24"/>
                                  </w:numPr>
                                  <w:spacing w:after="0" w:line="240" w:lineRule="auto"/>
                                  <w:rPr>
                                    <w:rFonts w:eastAsia="Times New Roman"/>
                                    <w:sz w:val="24"/>
                                    <w:szCs w:val="24"/>
                                  </w:rPr>
                                </w:pPr>
                                <w:r w:rsidRPr="008A69FB">
                                  <w:rPr>
                                    <w:rFonts w:hAnsi="Calibri"/>
                                    <w:color w:val="FFFFFF" w:themeColor="light1"/>
                                    <w:kern w:val="24"/>
                                    <w:sz w:val="24"/>
                                    <w:szCs w:val="24"/>
                                  </w:rPr>
                                  <w:t xml:space="preserve">Competitive proposal process for commercial plans </w:t>
                                </w:r>
                              </w:p>
                              <w:p w:rsidR="006F1225" w:rsidRPr="008A69FB" w:rsidRDefault="006F1225" w:rsidP="006F1225">
                                <w:pPr>
                                  <w:pStyle w:val="ListParagraph"/>
                                  <w:numPr>
                                    <w:ilvl w:val="0"/>
                                    <w:numId w:val="24"/>
                                  </w:numPr>
                                  <w:spacing w:after="0" w:line="240" w:lineRule="auto"/>
                                  <w:rPr>
                                    <w:rFonts w:eastAsia="Times New Roman"/>
                                    <w:sz w:val="24"/>
                                    <w:szCs w:val="24"/>
                                  </w:rPr>
                                </w:pPr>
                                <w:r w:rsidRPr="008A69FB">
                                  <w:rPr>
                                    <w:rFonts w:hAnsi="Calibri"/>
                                    <w:color w:val="FFFFFF" w:themeColor="light1"/>
                                    <w:kern w:val="24"/>
                                    <w:sz w:val="24"/>
                                    <w:szCs w:val="24"/>
                                  </w:rPr>
                                  <w:t>Statewide, in counties with a model that includes commercial plans</w:t>
                                </w:r>
                              </w:p>
                            </w:txbxContent>
                          </wps:txbx>
                          <wps:bodyPr vert="vert270" rtlCol="0" anchor="t"/>
                        </wps:wsp>
                        <wps:wsp>
                          <wps:cNvPr id="7" name="Arrow: Pentagon 10">
                            <a:extLst>
                              <a:ext uri="{FF2B5EF4-FFF2-40B4-BE49-F238E27FC236}">
                                <a16:creationId xmlns:a16="http://schemas.microsoft.com/office/drawing/2014/main" id="{27EF3059-7C79-4EAE-9B40-DB5138350AD2}"/>
                              </a:ext>
                            </a:extLst>
                          </wps:cNvPr>
                          <wps:cNvSpPr/>
                          <wps:spPr>
                            <a:xfrm rot="5400000">
                              <a:off x="3082574" y="1036467"/>
                              <a:ext cx="4361688" cy="3200398"/>
                            </a:xfrm>
                            <a:prstGeom prst="homePlate">
                              <a:avLst>
                                <a:gd name="adj" fmla="val 136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light1"/>
                                    <w:kern w:val="24"/>
                                  </w:rPr>
                                  <w:t>Model Change in Select Counties</w:t>
                                </w:r>
                              </w:p>
                              <w:p w:rsidR="006F1225" w:rsidRPr="000F408D" w:rsidRDefault="006F1225" w:rsidP="006F1225">
                                <w:pPr>
                                  <w:pStyle w:val="ListParagraph"/>
                                  <w:numPr>
                                    <w:ilvl w:val="0"/>
                                    <w:numId w:val="22"/>
                                  </w:numPr>
                                  <w:spacing w:after="0" w:line="240" w:lineRule="auto"/>
                                  <w:rPr>
                                    <w:rFonts w:eastAsia="Times New Roman"/>
                                    <w:sz w:val="24"/>
                                    <w:szCs w:val="24"/>
                                  </w:rPr>
                                </w:pPr>
                                <w:r w:rsidRPr="000F408D">
                                  <w:rPr>
                                    <w:rFonts w:hAnsi="Calibri"/>
                                    <w:color w:val="FFFFFF"/>
                                    <w:kern w:val="24"/>
                                    <w:sz w:val="24"/>
                                    <w:szCs w:val="24"/>
                                  </w:rPr>
                                  <w:t>17 counties to change their managed care model</w:t>
                                </w:r>
                              </w:p>
                              <w:p w:rsidR="006F1225" w:rsidRPr="000F408D" w:rsidRDefault="006F1225" w:rsidP="006F1225">
                                <w:pPr>
                                  <w:pStyle w:val="ListParagraph"/>
                                  <w:numPr>
                                    <w:ilvl w:val="0"/>
                                    <w:numId w:val="22"/>
                                  </w:numPr>
                                  <w:spacing w:after="0" w:line="240" w:lineRule="auto"/>
                                  <w:rPr>
                                    <w:rFonts w:eastAsia="Times New Roman"/>
                                    <w:sz w:val="24"/>
                                    <w:szCs w:val="24"/>
                                  </w:rPr>
                                </w:pPr>
                                <w:r w:rsidRPr="000F408D">
                                  <w:rPr>
                                    <w:rFonts w:hAnsi="Calibri"/>
                                    <w:color w:val="FFFFFF"/>
                                    <w:kern w:val="24"/>
                                    <w:sz w:val="24"/>
                                    <w:szCs w:val="24"/>
                                  </w:rPr>
                                  <w:t xml:space="preserve">Includes a new Single Plan Model and expansion of COHS </w:t>
                                </w:r>
                                <w:r>
                                  <w:rPr>
                                    <w:rFonts w:hAnsi="Calibri"/>
                                    <w:color w:val="FFFFFF"/>
                                    <w:kern w:val="24"/>
                                    <w:sz w:val="24"/>
                                    <w:szCs w:val="24"/>
                                  </w:rPr>
                                  <w:t xml:space="preserve">and Two Plan </w:t>
                                </w:r>
                                <w:r w:rsidRPr="000F408D">
                                  <w:rPr>
                                    <w:rFonts w:hAnsi="Calibri"/>
                                    <w:color w:val="FFFFFF"/>
                                    <w:kern w:val="24"/>
                                    <w:sz w:val="24"/>
                                    <w:szCs w:val="24"/>
                                  </w:rPr>
                                  <w:t xml:space="preserve">model </w:t>
                                </w:r>
                              </w:p>
                            </w:txbxContent>
                          </wps:txbx>
                          <wps:bodyPr vert="vert270" rtlCol="0" anchor="t"/>
                        </wps:wsp>
                        <wps:wsp>
                          <wps:cNvPr id="8" name="Arrow: Pentagon 12">
                            <a:extLst>
                              <a:ext uri="{FF2B5EF4-FFF2-40B4-BE49-F238E27FC236}">
                                <a16:creationId xmlns:a16="http://schemas.microsoft.com/office/drawing/2014/main" id="{EA3AC53A-A874-4455-9244-A9B4BB3D5E1F}"/>
                              </a:ext>
                            </a:extLst>
                          </wps:cNvPr>
                          <wps:cNvSpPr/>
                          <wps:spPr>
                            <a:xfrm rot="5400000">
                              <a:off x="6379616" y="1037797"/>
                              <a:ext cx="4364345" cy="3200398"/>
                            </a:xfrm>
                            <a:prstGeom prst="homePlate">
                              <a:avLst>
                                <a:gd name="adj" fmla="val 1360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light1"/>
                                    <w:kern w:val="24"/>
                                  </w:rPr>
                                  <w:t xml:space="preserve">Proposed Direct Contract with Kaiser </w:t>
                                </w:r>
                              </w:p>
                              <w:p w:rsidR="006F1225" w:rsidRPr="000F408D" w:rsidRDefault="006F1225" w:rsidP="006F1225">
                                <w:pPr>
                                  <w:pStyle w:val="ListParagraph"/>
                                  <w:numPr>
                                    <w:ilvl w:val="0"/>
                                    <w:numId w:val="23"/>
                                  </w:numPr>
                                  <w:spacing w:after="0" w:line="240" w:lineRule="auto"/>
                                  <w:rPr>
                                    <w:rFonts w:eastAsia="Times New Roman"/>
                                    <w:sz w:val="24"/>
                                    <w:szCs w:val="24"/>
                                  </w:rPr>
                                </w:pPr>
                                <w:r w:rsidRPr="000F408D">
                                  <w:rPr>
                                    <w:rFonts w:hAnsi="Calibri"/>
                                    <w:color w:val="FFFFFF"/>
                                    <w:kern w:val="24"/>
                                    <w:sz w:val="24"/>
                                    <w:szCs w:val="24"/>
                                  </w:rPr>
                                  <w:t>32 counties</w:t>
                                </w:r>
                              </w:p>
                              <w:p w:rsidR="006F1225" w:rsidRPr="008A69FB" w:rsidRDefault="006F1225" w:rsidP="006F1225">
                                <w:pPr>
                                  <w:pStyle w:val="ListParagraph"/>
                                  <w:numPr>
                                    <w:ilvl w:val="0"/>
                                    <w:numId w:val="23"/>
                                  </w:numPr>
                                  <w:spacing w:after="0" w:line="240" w:lineRule="auto"/>
                                  <w:rPr>
                                    <w:rFonts w:eastAsia="Times New Roman"/>
                                    <w:sz w:val="24"/>
                                    <w:szCs w:val="24"/>
                                  </w:rPr>
                                </w:pPr>
                                <w:r w:rsidRPr="000F408D">
                                  <w:rPr>
                                    <w:rFonts w:hAnsi="Calibri"/>
                                    <w:color w:val="FFFFFF"/>
                                    <w:kern w:val="24"/>
                                    <w:sz w:val="24"/>
                                    <w:szCs w:val="24"/>
                                  </w:rPr>
                                  <w:t>Leverages Kaiser’s clinical expe</w:t>
                                </w:r>
                                <w:r>
                                  <w:rPr>
                                    <w:rFonts w:hAnsi="Calibri"/>
                                    <w:color w:val="FFFFFF"/>
                                    <w:kern w:val="24"/>
                                    <w:sz w:val="24"/>
                                    <w:szCs w:val="24"/>
                                  </w:rPr>
                                  <w:t xml:space="preserve">rtise and integrated model </w:t>
                                </w:r>
                              </w:p>
                              <w:p w:rsidR="006F1225" w:rsidRPr="000F408D" w:rsidRDefault="006F1225" w:rsidP="006F1225">
                                <w:pPr>
                                  <w:pStyle w:val="ListParagraph"/>
                                  <w:numPr>
                                    <w:ilvl w:val="0"/>
                                    <w:numId w:val="23"/>
                                  </w:numPr>
                                  <w:spacing w:after="0" w:line="240" w:lineRule="auto"/>
                                  <w:rPr>
                                    <w:rFonts w:eastAsia="Times New Roman"/>
                                    <w:sz w:val="24"/>
                                    <w:szCs w:val="24"/>
                                  </w:rPr>
                                </w:pPr>
                                <w:r>
                                  <w:rPr>
                                    <w:rFonts w:hAnsi="Calibri"/>
                                    <w:color w:val="FFFFFF"/>
                                    <w:kern w:val="24"/>
                                    <w:sz w:val="24"/>
                                    <w:szCs w:val="24"/>
                                  </w:rPr>
                                  <w:t>Removes all previous Kaiser program exceptions and expands to new populations</w:t>
                                </w:r>
                              </w:p>
                            </w:txbxContent>
                          </wps:txbx>
                          <wps:bodyPr vert="vert270" rtlCol="0" anchor="t"/>
                        </wps:wsp>
                      </wpg:grpSp>
                      <wps:wsp>
                        <wps:cNvPr id="3" name="Arrow: Left-Right 14">
                          <a:extLst>
                            <a:ext uri="{FF2B5EF4-FFF2-40B4-BE49-F238E27FC236}">
                              <a16:creationId xmlns:a16="http://schemas.microsoft.com/office/drawing/2014/main" id="{2D3DE914-C364-4A9A-9DDA-537E1A175C72}"/>
                            </a:ext>
                          </a:extLst>
                        </wps:cNvPr>
                        <wps:cNvSpPr/>
                        <wps:spPr>
                          <a:xfrm>
                            <a:off x="44008" y="3393003"/>
                            <a:ext cx="10597243" cy="895904"/>
                          </a:xfrm>
                          <a:prstGeom prst="leftRightArrow">
                            <a:avLst>
                              <a:gd name="adj1" fmla="val 70956"/>
                              <a:gd name="adj2" fmla="val 5000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000000" w:themeColor="text1"/>
                                  <w:kern w:val="24"/>
                                </w:rPr>
                                <w:t xml:space="preserve">Restructured and More Robust Contract </w:t>
                              </w:r>
                            </w:p>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000000" w:themeColor="text1"/>
                                  <w:kern w:val="24"/>
                                </w:rPr>
                                <w:t>Implemented Across All Plans in All Model Types in All Counties</w:t>
                              </w:r>
                            </w:p>
                          </w:txbxContent>
                        </wps:txbx>
                        <wps:bodyPr rtlCol="0" anchor="ctr"/>
                      </wps:wsp>
                      <wps:wsp>
                        <wps:cNvPr id="5" name="Rectangle 5">
                          <a:extLst>
                            <a:ext uri="{FF2B5EF4-FFF2-40B4-BE49-F238E27FC236}">
                              <a16:creationId xmlns:a16="http://schemas.microsoft.com/office/drawing/2014/main" id="{C59E3A6A-A6A8-4109-8F80-8E9874995EA6}"/>
                            </a:ext>
                          </a:extLst>
                        </wps:cNvPr>
                        <wps:cNvSpPr/>
                        <wps:spPr>
                          <a:xfrm>
                            <a:off x="366392" y="0"/>
                            <a:ext cx="9882258" cy="462691"/>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background1"/>
                                  <w:kern w:val="24"/>
                                </w:rPr>
                                <w:t>New Mix of High-Quality Managed Care Plans Available to Members</w:t>
                              </w:r>
                            </w:p>
                          </w:txbxContent>
                        </wps:txbx>
                        <wps:bodyPr rtlCol="0" anchor="ctr"/>
                      </wps:wsp>
                    </wpg:wgp>
                  </a:graphicData>
                </a:graphic>
              </wp:inline>
            </w:drawing>
          </mc:Choice>
          <mc:Fallback>
            <w:pict>
              <v:group w14:anchorId="79AC08C8" id="Group 3" o:spid="_x0000_s1026" style="width:480.45pt;height:247.3pt;mso-position-horizontal-relative:char;mso-position-vertical-relative:line" coordorigin="440" coordsize="105972,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">
                <v:group id="Group 2" o:spid="_x0000_s1027" style="position:absolute;left:3663;top:4558;width:98823;height:39352" coordorigin="3663,4558" coordsize="97955,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9" o:spid="_x0000_s1028" type="#_x0000_t15" style="position:absolute;left:-2144;top:10365;width:43617;height:320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" adj="19443" fillcolor="#5b9bd5 [3204]" strokecolor="#1f4d78 [1604]" strokeweight="1pt">
                    <v:textbox style="layout-flow:vertical;mso-layout-flow-alt:bottom-to-top">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light1"/>
                              <w:kern w:val="24"/>
                            </w:rPr>
                            <w:t>Procurement of Commercial</w:t>
                          </w:r>
                        </w:p>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light1"/>
                              <w:kern w:val="24"/>
                            </w:rPr>
                            <w:t>Managed Care Plans</w:t>
                          </w:r>
                        </w:p>
                        <w:p w:rsidR="006F1225" w:rsidRPr="008A69FB" w:rsidRDefault="006F1225" w:rsidP="006F1225">
                          <w:pPr>
                            <w:pStyle w:val="ListParagraph"/>
                            <w:numPr>
                              <w:ilvl w:val="0"/>
                              <w:numId w:val="24"/>
                            </w:numPr>
                            <w:spacing w:after="0" w:line="240" w:lineRule="auto"/>
                            <w:rPr>
                              <w:rFonts w:eastAsia="Times New Roman"/>
                              <w:sz w:val="24"/>
                              <w:szCs w:val="24"/>
                            </w:rPr>
                          </w:pPr>
                          <w:r w:rsidRPr="008A69FB">
                            <w:rPr>
                              <w:rFonts w:hAnsi="Calibri"/>
                              <w:color w:val="FFFFFF" w:themeColor="light1"/>
                              <w:kern w:val="24"/>
                              <w:sz w:val="24"/>
                              <w:szCs w:val="24"/>
                            </w:rPr>
                            <w:t xml:space="preserve">Competitive proposal process for commercial plans </w:t>
                          </w:r>
                        </w:p>
                        <w:p w:rsidR="006F1225" w:rsidRPr="008A69FB" w:rsidRDefault="006F1225" w:rsidP="006F1225">
                          <w:pPr>
                            <w:pStyle w:val="ListParagraph"/>
                            <w:numPr>
                              <w:ilvl w:val="0"/>
                              <w:numId w:val="24"/>
                            </w:numPr>
                            <w:spacing w:after="0" w:line="240" w:lineRule="auto"/>
                            <w:rPr>
                              <w:rFonts w:eastAsia="Times New Roman"/>
                              <w:sz w:val="24"/>
                              <w:szCs w:val="24"/>
                            </w:rPr>
                          </w:pPr>
                          <w:r w:rsidRPr="008A69FB">
                            <w:rPr>
                              <w:rFonts w:hAnsi="Calibri"/>
                              <w:color w:val="FFFFFF" w:themeColor="light1"/>
                              <w:kern w:val="24"/>
                              <w:sz w:val="24"/>
                              <w:szCs w:val="24"/>
                            </w:rPr>
                            <w:t>Statewide, in counties with a model that includes commercial plans</w:t>
                          </w:r>
                        </w:p>
                      </w:txbxContent>
                    </v:textbox>
                  </v:shape>
                  <v:shape id="Arrow: Pentagon 10" o:spid="_x0000_s1029" type="#_x0000_t15" style="position:absolute;left:30825;top:10365;width:43617;height:320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" adj="19443" fillcolor="#5b9bd5 [3204]" strokecolor="#1f4d78 [1604]" strokeweight="1pt">
                    <v:textbox style="layout-flow:vertical;mso-layout-flow-alt:bottom-to-top">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light1"/>
                              <w:kern w:val="24"/>
                            </w:rPr>
                            <w:t>Model Change in Select Counties</w:t>
                          </w:r>
                        </w:p>
                        <w:p w:rsidR="006F1225" w:rsidRPr="000F408D" w:rsidRDefault="006F1225" w:rsidP="006F1225">
                          <w:pPr>
                            <w:pStyle w:val="ListParagraph"/>
                            <w:numPr>
                              <w:ilvl w:val="0"/>
                              <w:numId w:val="22"/>
                            </w:numPr>
                            <w:spacing w:after="0" w:line="240" w:lineRule="auto"/>
                            <w:rPr>
                              <w:rFonts w:eastAsia="Times New Roman"/>
                              <w:sz w:val="24"/>
                              <w:szCs w:val="24"/>
                            </w:rPr>
                          </w:pPr>
                          <w:r w:rsidRPr="000F408D">
                            <w:rPr>
                              <w:rFonts w:hAnsi="Calibri"/>
                              <w:color w:val="FFFFFF"/>
                              <w:kern w:val="24"/>
                              <w:sz w:val="24"/>
                              <w:szCs w:val="24"/>
                            </w:rPr>
                            <w:t>17 counties to change their managed care model</w:t>
                          </w:r>
                        </w:p>
                        <w:p w:rsidR="006F1225" w:rsidRPr="000F408D" w:rsidRDefault="006F1225" w:rsidP="006F1225">
                          <w:pPr>
                            <w:pStyle w:val="ListParagraph"/>
                            <w:numPr>
                              <w:ilvl w:val="0"/>
                              <w:numId w:val="22"/>
                            </w:numPr>
                            <w:spacing w:after="0" w:line="240" w:lineRule="auto"/>
                            <w:rPr>
                              <w:rFonts w:eastAsia="Times New Roman"/>
                              <w:sz w:val="24"/>
                              <w:szCs w:val="24"/>
                            </w:rPr>
                          </w:pPr>
                          <w:r w:rsidRPr="000F408D">
                            <w:rPr>
                              <w:rFonts w:hAnsi="Calibri"/>
                              <w:color w:val="FFFFFF"/>
                              <w:kern w:val="24"/>
                              <w:sz w:val="24"/>
                              <w:szCs w:val="24"/>
                            </w:rPr>
                            <w:t xml:space="preserve">Includes a new Single Plan Model and expansion of COHS </w:t>
                          </w:r>
                          <w:r>
                            <w:rPr>
                              <w:rFonts w:hAnsi="Calibri"/>
                              <w:color w:val="FFFFFF"/>
                              <w:kern w:val="24"/>
                              <w:sz w:val="24"/>
                              <w:szCs w:val="24"/>
                            </w:rPr>
                            <w:t xml:space="preserve">and Two Plan </w:t>
                          </w:r>
                          <w:r w:rsidRPr="000F408D">
                            <w:rPr>
                              <w:rFonts w:hAnsi="Calibri"/>
                              <w:color w:val="FFFFFF"/>
                              <w:kern w:val="24"/>
                              <w:sz w:val="24"/>
                              <w:szCs w:val="24"/>
                            </w:rPr>
                            <w:t xml:space="preserve">model </w:t>
                          </w:r>
                        </w:p>
                      </w:txbxContent>
                    </v:textbox>
                  </v:shape>
                  <v:shape id="Arrow: Pentagon 12" o:spid="_x0000_s1030" type="#_x0000_t15" style="position:absolute;left:63795;top:10378;width:43643;height:320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" adj="19444" fillcolor="#5b9bd5 [3204]" strokecolor="#1f4d78 [1604]" strokeweight="1pt">
                    <v:textbox style="layout-flow:vertical;mso-layout-flow-alt:bottom-to-top">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light1"/>
                              <w:kern w:val="24"/>
                            </w:rPr>
                            <w:t xml:space="preserve">Proposed Direct Contract with Kaiser </w:t>
                          </w:r>
                        </w:p>
                        <w:p w:rsidR="006F1225" w:rsidRPr="000F408D" w:rsidRDefault="006F1225" w:rsidP="006F1225">
                          <w:pPr>
                            <w:pStyle w:val="ListParagraph"/>
                            <w:numPr>
                              <w:ilvl w:val="0"/>
                              <w:numId w:val="23"/>
                            </w:numPr>
                            <w:spacing w:after="0" w:line="240" w:lineRule="auto"/>
                            <w:rPr>
                              <w:rFonts w:eastAsia="Times New Roman"/>
                              <w:sz w:val="24"/>
                              <w:szCs w:val="24"/>
                            </w:rPr>
                          </w:pPr>
                          <w:r w:rsidRPr="000F408D">
                            <w:rPr>
                              <w:rFonts w:hAnsi="Calibri"/>
                              <w:color w:val="FFFFFF"/>
                              <w:kern w:val="24"/>
                              <w:sz w:val="24"/>
                              <w:szCs w:val="24"/>
                            </w:rPr>
                            <w:t>32 counties</w:t>
                          </w:r>
                        </w:p>
                        <w:p w:rsidR="006F1225" w:rsidRPr="008A69FB" w:rsidRDefault="006F1225" w:rsidP="006F1225">
                          <w:pPr>
                            <w:pStyle w:val="ListParagraph"/>
                            <w:numPr>
                              <w:ilvl w:val="0"/>
                              <w:numId w:val="23"/>
                            </w:numPr>
                            <w:spacing w:after="0" w:line="240" w:lineRule="auto"/>
                            <w:rPr>
                              <w:rFonts w:eastAsia="Times New Roman"/>
                              <w:sz w:val="24"/>
                              <w:szCs w:val="24"/>
                            </w:rPr>
                          </w:pPr>
                          <w:r w:rsidRPr="000F408D">
                            <w:rPr>
                              <w:rFonts w:hAnsi="Calibri"/>
                              <w:color w:val="FFFFFF"/>
                              <w:kern w:val="24"/>
                              <w:sz w:val="24"/>
                              <w:szCs w:val="24"/>
                            </w:rPr>
                            <w:t>Leverages Kaiser’s clinical expe</w:t>
                          </w:r>
                          <w:r>
                            <w:rPr>
                              <w:rFonts w:hAnsi="Calibri"/>
                              <w:color w:val="FFFFFF"/>
                              <w:kern w:val="24"/>
                              <w:sz w:val="24"/>
                              <w:szCs w:val="24"/>
                            </w:rPr>
                            <w:t xml:space="preserve">rtise and integrated model </w:t>
                          </w:r>
                        </w:p>
                        <w:p w:rsidR="006F1225" w:rsidRPr="000F408D" w:rsidRDefault="006F1225" w:rsidP="006F1225">
                          <w:pPr>
                            <w:pStyle w:val="ListParagraph"/>
                            <w:numPr>
                              <w:ilvl w:val="0"/>
                              <w:numId w:val="23"/>
                            </w:numPr>
                            <w:spacing w:after="0" w:line="240" w:lineRule="auto"/>
                            <w:rPr>
                              <w:rFonts w:eastAsia="Times New Roman"/>
                              <w:sz w:val="24"/>
                              <w:szCs w:val="24"/>
                            </w:rPr>
                          </w:pPr>
                          <w:r>
                            <w:rPr>
                              <w:rFonts w:hAnsi="Calibri"/>
                              <w:color w:val="FFFFFF"/>
                              <w:kern w:val="24"/>
                              <w:sz w:val="24"/>
                              <w:szCs w:val="24"/>
                            </w:rPr>
                            <w:t>Removes all previous Kaiser program exceptions and expands to new populations</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4" o:spid="_x0000_s1031" type="#_x0000_t69" style="position:absolute;left:440;top:33930;width:105972;height:8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" adj="913,3137" fillcolor="#bdd6ee [1300]" strokecolor="#1f4d78 [1604]" strokeweight="1pt">
                  <v:textbox>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000000" w:themeColor="text1"/>
                            <w:kern w:val="24"/>
                          </w:rPr>
                          <w:t xml:space="preserve">Restructured and More Robust Contract </w:t>
                        </w:r>
                      </w:p>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000000" w:themeColor="text1"/>
                            <w:kern w:val="24"/>
                          </w:rPr>
                          <w:t>Implemented Across All Plans in All Model Types in All Counties</w:t>
                        </w:r>
                      </w:p>
                    </w:txbxContent>
                  </v:textbox>
                </v:shape>
                <v:rect id="Rectangle 5" o:spid="_x0000_s1032" style="position:absolute;left:3663;width:98823;height:4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" fillcolor="#1f4d78 [1604]" strokecolor="#1f4d78 [1604]" strokeweight="1pt">
                  <v:textbox>
                    <w:txbxContent>
                      <w:p w:rsidR="006F1225" w:rsidRPr="000F408D" w:rsidRDefault="006F1225" w:rsidP="006F1225">
                        <w:pPr>
                          <w:pStyle w:val="NormalWeb"/>
                          <w:spacing w:before="0" w:beforeAutospacing="0" w:after="0" w:afterAutospacing="0"/>
                          <w:jc w:val="center"/>
                        </w:pPr>
                        <w:r w:rsidRPr="000F408D">
                          <w:rPr>
                            <w:rFonts w:asciiTheme="minorHAnsi" w:hAnsi="Calibri" w:cstheme="minorBidi"/>
                            <w:b/>
                            <w:bCs/>
                            <w:color w:val="FFFFFF" w:themeColor="background1"/>
                            <w:kern w:val="24"/>
                          </w:rPr>
                          <w:t>New Mix of High-Quality Managed Care Plans Available to Members</w:t>
                        </w:r>
                      </w:p>
                    </w:txbxContent>
                  </v:textbox>
                </v:rect>
                <w10:anchorlock/>
              </v:group>
            </w:pict>
          </mc:Fallback>
        </mc:AlternateContent>
      </w:r>
    </w:p>
    <w:p w:rsidR="008D6547" w:rsidRPr="002D03C7" w:rsidRDefault="008D6547" w:rsidP="00661162">
      <w:pPr>
        <w:spacing w:after="0" w:line="240" w:lineRule="auto"/>
        <w:jc w:val="both"/>
        <w:rPr>
          <w:rFonts w:ascii="Century Gothic" w:hAnsi="Century Gothic" w:cs="Arial"/>
          <w:sz w:val="24"/>
          <w:szCs w:val="24"/>
        </w:rPr>
      </w:pPr>
    </w:p>
    <w:p w:rsidR="00B220AE" w:rsidRPr="002D03C7" w:rsidRDefault="00B220AE" w:rsidP="00B220AE">
      <w:pPr>
        <w:shd w:val="clear" w:color="auto" w:fill="FFFFFF"/>
        <w:spacing w:after="0" w:line="240" w:lineRule="auto"/>
        <w:rPr>
          <w:rFonts w:ascii="Century Gothic" w:eastAsia="Times New Roman" w:hAnsi="Century Gothic" w:cs="Segoe UI"/>
          <w:color w:val="000000"/>
          <w:sz w:val="24"/>
          <w:szCs w:val="24"/>
        </w:rPr>
      </w:pPr>
    </w:p>
    <w:p w:rsidR="00B220AE" w:rsidRPr="002D03C7" w:rsidRDefault="00B220AE" w:rsidP="00D335FB">
      <w:pPr>
        <w:shd w:val="clear" w:color="auto" w:fill="FFFFFF"/>
        <w:spacing w:after="0" w:line="240" w:lineRule="auto"/>
        <w:jc w:val="both"/>
        <w:rPr>
          <w:rFonts w:ascii="Century Gothic" w:eastAsia="Times New Roman" w:hAnsi="Century Gothic" w:cs="Segoe UI"/>
          <w:color w:val="000000"/>
          <w:sz w:val="24"/>
          <w:szCs w:val="24"/>
        </w:rPr>
      </w:pPr>
      <w:r w:rsidRPr="002D03C7">
        <w:rPr>
          <w:rFonts w:ascii="Century Gothic" w:eastAsia="Times New Roman" w:hAnsi="Century Gothic" w:cs="Segoe UI"/>
          <w:color w:val="000000"/>
          <w:sz w:val="24"/>
          <w:szCs w:val="24"/>
        </w:rPr>
        <w:t>DHCS has authority to determine which, and how many, managed care plans with which the State contracts for Medi-Cal services in counties. DHCS determination is ultimately guided by the best interests of Medi-Cal beneficiaries and State goals for the Medi-Cal managed care delivery system under CalAIM, namely to drive quality of care improvements, streamline and reduce complexity, and build on whole person care approaches.  </w:t>
      </w:r>
    </w:p>
    <w:p w:rsidR="00B220AE" w:rsidRPr="002D03C7" w:rsidRDefault="00B220AE" w:rsidP="00D335FB">
      <w:pPr>
        <w:shd w:val="clear" w:color="auto" w:fill="FFFFFF"/>
        <w:spacing w:after="0" w:line="240" w:lineRule="auto"/>
        <w:jc w:val="both"/>
        <w:rPr>
          <w:rFonts w:ascii="Century Gothic" w:eastAsia="Times New Roman" w:hAnsi="Century Gothic" w:cs="Segoe UI"/>
          <w:color w:val="000000"/>
          <w:sz w:val="24"/>
          <w:szCs w:val="24"/>
        </w:rPr>
      </w:pPr>
    </w:p>
    <w:p w:rsidR="00B220AE" w:rsidRPr="002D03C7" w:rsidRDefault="00B220AE" w:rsidP="00D335FB">
      <w:pPr>
        <w:shd w:val="clear" w:color="auto" w:fill="FFFFFF"/>
        <w:spacing w:after="0" w:line="240" w:lineRule="auto"/>
        <w:jc w:val="both"/>
        <w:rPr>
          <w:rFonts w:ascii="Century Gothic" w:eastAsia="Times New Roman" w:hAnsi="Century Gothic" w:cs="Segoe UI"/>
          <w:color w:val="000000"/>
          <w:sz w:val="24"/>
          <w:szCs w:val="24"/>
        </w:rPr>
      </w:pPr>
      <w:r w:rsidRPr="002D03C7">
        <w:rPr>
          <w:rFonts w:ascii="Century Gothic" w:eastAsia="Times New Roman" w:hAnsi="Century Gothic" w:cs="Segoe UI"/>
          <w:color w:val="000000"/>
          <w:sz w:val="24"/>
          <w:szCs w:val="24"/>
        </w:rPr>
        <w:t>In 2021, DHCS began the statewide procurement process for the new managed care plan contract effective January 1, 2024. Through this process, DHCS provided counties an opportunity to change the managed care plan model that operates in their county.  Throughout 2021, counties intending to change their managed care plan model were required to file a number of deliverables with DHCS and ultimately pass a local County Ordinance.</w:t>
      </w:r>
    </w:p>
    <w:p w:rsidR="00B220AE" w:rsidRPr="002D03C7" w:rsidRDefault="00B220AE" w:rsidP="00D335FB">
      <w:pPr>
        <w:pStyle w:val="Default"/>
        <w:jc w:val="both"/>
        <w:rPr>
          <w:rFonts w:ascii="Century Gothic" w:hAnsi="Century Gothic"/>
        </w:rPr>
      </w:pPr>
    </w:p>
    <w:p w:rsidR="00B220AE" w:rsidRPr="002D03C7" w:rsidRDefault="00B220AE" w:rsidP="00D335FB">
      <w:pPr>
        <w:pStyle w:val="Default"/>
        <w:jc w:val="both"/>
        <w:rPr>
          <w:rFonts w:ascii="Century Gothic" w:hAnsi="Century Gothic"/>
        </w:rPr>
      </w:pPr>
      <w:r w:rsidRPr="002D03C7">
        <w:rPr>
          <w:rFonts w:ascii="Century Gothic" w:hAnsi="Century Gothic"/>
        </w:rPr>
        <w:t xml:space="preserve">The following counties submitted the necessary County Ordinance by the due date of October 10, 2021. DHCS has accepted all county ordinances and has provided a </w:t>
      </w:r>
      <w:r w:rsidRPr="002D03C7">
        <w:rPr>
          <w:rFonts w:ascii="Century Gothic" w:hAnsi="Century Gothic"/>
          <w:bCs/>
        </w:rPr>
        <w:t>Conditional Approval</w:t>
      </w:r>
      <w:r w:rsidRPr="002D03C7">
        <w:rPr>
          <w:rFonts w:ascii="Century Gothic" w:hAnsi="Century Gothic"/>
          <w:b/>
          <w:bCs/>
        </w:rPr>
        <w:t xml:space="preserve"> </w:t>
      </w:r>
      <w:r w:rsidRPr="002D03C7">
        <w:rPr>
          <w:rFonts w:ascii="Century Gothic" w:hAnsi="Century Gothic"/>
        </w:rPr>
        <w:t xml:space="preserve">to continue to move forward with their request to change the Managed Care Plan Model type that currently operates in the County. A conditional approval allows the county and Managed Care Plan to move on to the next phase in the Managed Care Plan County Model Change process which is the Plan Operational Readiness assessment that will commence in the fall of 2022.  Below is a list of all conditionally approved model changes.  </w:t>
      </w:r>
    </w:p>
    <w:p w:rsidR="00B220AE" w:rsidRPr="002D03C7" w:rsidRDefault="00B220AE" w:rsidP="00D335FB">
      <w:pPr>
        <w:pStyle w:val="Default"/>
        <w:jc w:val="both"/>
        <w:rPr>
          <w:rFonts w:ascii="Century Gothic" w:hAnsi="Century Gothic"/>
        </w:rPr>
      </w:pPr>
    </w:p>
    <w:p w:rsidR="00B220AE" w:rsidRPr="002D03C7" w:rsidRDefault="00B220AE" w:rsidP="00B220AE">
      <w:pPr>
        <w:pStyle w:val="Default"/>
        <w:rPr>
          <w:rFonts w:ascii="Century Gothic" w:hAnsi="Century Gothic"/>
        </w:rPr>
      </w:pPr>
      <w:r w:rsidRPr="002D03C7">
        <w:rPr>
          <w:rFonts w:ascii="Century Gothic" w:hAnsi="Century Gothic"/>
          <w:b/>
          <w:bCs/>
        </w:rPr>
        <w:lastRenderedPageBreak/>
        <w:t xml:space="preserve">Single Plan Counties </w:t>
      </w:r>
    </w:p>
    <w:p w:rsidR="00A47222" w:rsidRPr="002D03C7" w:rsidRDefault="00B220AE" w:rsidP="00B220AE">
      <w:pPr>
        <w:pStyle w:val="Default"/>
        <w:rPr>
          <w:rFonts w:ascii="Century Gothic" w:hAnsi="Century Gothic"/>
        </w:rPr>
      </w:pPr>
      <w:r w:rsidRPr="002D03C7">
        <w:rPr>
          <w:rFonts w:ascii="Century Gothic" w:hAnsi="Century Gothic"/>
        </w:rPr>
        <w:t xml:space="preserve">Alameda County: Single Plan with Alameda Alliance </w:t>
      </w:r>
    </w:p>
    <w:p w:rsidR="00A47222" w:rsidRPr="002D03C7" w:rsidRDefault="00B220AE" w:rsidP="00B220AE">
      <w:pPr>
        <w:pStyle w:val="Default"/>
        <w:rPr>
          <w:rFonts w:ascii="Century Gothic" w:hAnsi="Century Gothic"/>
        </w:rPr>
      </w:pPr>
      <w:r w:rsidRPr="002D03C7">
        <w:rPr>
          <w:rFonts w:ascii="Century Gothic" w:hAnsi="Century Gothic"/>
        </w:rPr>
        <w:t xml:space="preserve">Contra Costa County: Single Plan with Contra Costa Health Plan </w:t>
      </w:r>
    </w:p>
    <w:p w:rsidR="00B220AE" w:rsidRPr="002D03C7" w:rsidRDefault="00B220AE" w:rsidP="00B220AE">
      <w:pPr>
        <w:pStyle w:val="Default"/>
        <w:rPr>
          <w:rFonts w:ascii="Century Gothic" w:hAnsi="Century Gothic"/>
        </w:rPr>
      </w:pPr>
      <w:r w:rsidRPr="002D03C7">
        <w:rPr>
          <w:rFonts w:ascii="Century Gothic" w:hAnsi="Century Gothic"/>
        </w:rPr>
        <w:t xml:space="preserve">Imperial County: Single Plan with California Health and Wellness </w:t>
      </w:r>
    </w:p>
    <w:p w:rsidR="00B220AE" w:rsidRPr="002D03C7" w:rsidRDefault="00B220AE" w:rsidP="00B220AE">
      <w:pPr>
        <w:pStyle w:val="Default"/>
        <w:rPr>
          <w:rFonts w:ascii="Century Gothic" w:hAnsi="Century Gothic"/>
          <w:b/>
          <w:bCs/>
        </w:rPr>
      </w:pPr>
    </w:p>
    <w:p w:rsidR="00B220AE" w:rsidRPr="002D03C7" w:rsidRDefault="00B220AE" w:rsidP="00B220AE">
      <w:pPr>
        <w:pStyle w:val="Default"/>
        <w:rPr>
          <w:rFonts w:ascii="Century Gothic" w:hAnsi="Century Gothic"/>
        </w:rPr>
      </w:pPr>
      <w:r w:rsidRPr="002D03C7">
        <w:rPr>
          <w:rFonts w:ascii="Century Gothic" w:hAnsi="Century Gothic"/>
          <w:b/>
          <w:bCs/>
        </w:rPr>
        <w:t xml:space="preserve">COHS with Central California Alliance for Health </w:t>
      </w:r>
    </w:p>
    <w:p w:rsidR="00B220AE" w:rsidRPr="002D03C7" w:rsidRDefault="00B220AE" w:rsidP="00B220AE">
      <w:pPr>
        <w:pStyle w:val="Default"/>
        <w:rPr>
          <w:rFonts w:ascii="Century Gothic" w:hAnsi="Century Gothic"/>
        </w:rPr>
      </w:pPr>
      <w:r w:rsidRPr="002D03C7">
        <w:rPr>
          <w:rFonts w:ascii="Century Gothic" w:hAnsi="Century Gothic"/>
        </w:rPr>
        <w:t xml:space="preserve">Mariposa County and San Benito Counties </w:t>
      </w:r>
    </w:p>
    <w:p w:rsidR="00B220AE" w:rsidRPr="002D03C7" w:rsidRDefault="00B220AE" w:rsidP="00B220AE">
      <w:pPr>
        <w:pStyle w:val="Default"/>
        <w:rPr>
          <w:rFonts w:ascii="Century Gothic" w:hAnsi="Century Gothic"/>
          <w:b/>
          <w:bCs/>
        </w:rPr>
      </w:pPr>
    </w:p>
    <w:p w:rsidR="00B220AE" w:rsidRPr="002D03C7" w:rsidRDefault="00B220AE" w:rsidP="00B220AE">
      <w:pPr>
        <w:pStyle w:val="Default"/>
        <w:rPr>
          <w:rFonts w:ascii="Century Gothic" w:hAnsi="Century Gothic"/>
        </w:rPr>
      </w:pPr>
      <w:r w:rsidRPr="002D03C7">
        <w:rPr>
          <w:rFonts w:ascii="Century Gothic" w:hAnsi="Century Gothic"/>
          <w:b/>
          <w:bCs/>
        </w:rPr>
        <w:t xml:space="preserve">COHS with Partnership Health Plan </w:t>
      </w:r>
    </w:p>
    <w:p w:rsidR="00B220AE" w:rsidRPr="002D03C7" w:rsidRDefault="00B220AE" w:rsidP="00B220AE">
      <w:pPr>
        <w:pStyle w:val="Default"/>
        <w:rPr>
          <w:rFonts w:ascii="Century Gothic" w:hAnsi="Century Gothic"/>
        </w:rPr>
      </w:pPr>
      <w:r w:rsidRPr="002D03C7">
        <w:rPr>
          <w:rFonts w:ascii="Century Gothic" w:hAnsi="Century Gothic"/>
        </w:rPr>
        <w:t xml:space="preserve">Butte, Colusa, Glenn, Nevada, Placer, Plumas, Sierra, Sutter, Tehama, and Yuba Counties </w:t>
      </w:r>
    </w:p>
    <w:p w:rsidR="00B220AE" w:rsidRPr="002D03C7" w:rsidRDefault="00B220AE" w:rsidP="00B220AE">
      <w:pPr>
        <w:pStyle w:val="Default"/>
        <w:rPr>
          <w:rFonts w:ascii="Century Gothic" w:hAnsi="Century Gothic"/>
          <w:b/>
          <w:bCs/>
        </w:rPr>
      </w:pPr>
    </w:p>
    <w:p w:rsidR="00B220AE" w:rsidRPr="002D03C7" w:rsidRDefault="00B220AE" w:rsidP="00B220AE">
      <w:pPr>
        <w:pStyle w:val="Default"/>
        <w:rPr>
          <w:rFonts w:ascii="Century Gothic" w:hAnsi="Century Gothic"/>
        </w:rPr>
      </w:pPr>
      <w:r w:rsidRPr="002D03C7">
        <w:rPr>
          <w:rFonts w:ascii="Century Gothic" w:hAnsi="Century Gothic"/>
          <w:b/>
          <w:bCs/>
        </w:rPr>
        <w:t xml:space="preserve">Two-Plan with Health Plan of San Joaquin </w:t>
      </w:r>
    </w:p>
    <w:p w:rsidR="00B220AE" w:rsidRPr="002D03C7" w:rsidRDefault="00B220AE" w:rsidP="00B220AE">
      <w:pPr>
        <w:shd w:val="clear" w:color="auto" w:fill="FFFFFF"/>
        <w:spacing w:after="0" w:line="240" w:lineRule="auto"/>
        <w:rPr>
          <w:rFonts w:ascii="Century Gothic" w:eastAsia="Times New Roman" w:hAnsi="Century Gothic" w:cs="Segoe UI"/>
          <w:color w:val="000000"/>
          <w:sz w:val="24"/>
          <w:szCs w:val="24"/>
        </w:rPr>
      </w:pPr>
      <w:r w:rsidRPr="002D03C7">
        <w:rPr>
          <w:rFonts w:ascii="Century Gothic" w:hAnsi="Century Gothic"/>
          <w:sz w:val="24"/>
          <w:szCs w:val="24"/>
        </w:rPr>
        <w:t>Alpine and El Dorado Counties</w:t>
      </w:r>
    </w:p>
    <w:p w:rsidR="003332D3" w:rsidRPr="002D03C7" w:rsidRDefault="00B220AE" w:rsidP="00D335FB">
      <w:pPr>
        <w:shd w:val="clear" w:color="auto" w:fill="FFFFFF"/>
        <w:spacing w:after="0" w:line="240" w:lineRule="auto"/>
        <w:jc w:val="both"/>
        <w:rPr>
          <w:rFonts w:ascii="Century Gothic" w:eastAsia="Times New Roman" w:hAnsi="Century Gothic" w:cs="Segoe UI"/>
          <w:color w:val="000000"/>
          <w:sz w:val="24"/>
          <w:szCs w:val="24"/>
        </w:rPr>
      </w:pPr>
      <w:r w:rsidRPr="002D03C7">
        <w:rPr>
          <w:rFonts w:ascii="Century Gothic" w:eastAsia="Times New Roman" w:hAnsi="Century Gothic" w:cs="Segoe UI"/>
          <w:color w:val="000000"/>
          <w:sz w:val="24"/>
          <w:szCs w:val="24"/>
        </w:rPr>
        <w:br/>
        <w:t xml:space="preserve">DHCS removed all conditionally approved counties from the commercial plan procurement (for a single local plan model) or reduced the number of commercial plans procured in the county (for a Two-Plan Model). </w:t>
      </w:r>
      <w:r w:rsidR="001D5560" w:rsidRPr="002D03C7">
        <w:rPr>
          <w:rFonts w:ascii="Century Gothic" w:eastAsia="Times New Roman" w:hAnsi="Century Gothic" w:cs="Segoe UI"/>
          <w:color w:val="000000"/>
          <w:sz w:val="24"/>
          <w:szCs w:val="24"/>
        </w:rPr>
        <w:t xml:space="preserve">This substantially increased the number of lives assigned to local plans. </w:t>
      </w:r>
    </w:p>
    <w:p w:rsidR="00DF31BE" w:rsidRPr="002D03C7" w:rsidRDefault="00DF31BE" w:rsidP="00D335FB">
      <w:pPr>
        <w:shd w:val="clear" w:color="auto" w:fill="FFFFFF"/>
        <w:spacing w:after="0" w:line="240" w:lineRule="auto"/>
        <w:jc w:val="both"/>
        <w:rPr>
          <w:rFonts w:ascii="Century Gothic" w:eastAsia="Times New Roman" w:hAnsi="Century Gothic" w:cs="Segoe UI"/>
          <w:color w:val="000000"/>
          <w:sz w:val="24"/>
          <w:szCs w:val="24"/>
        </w:rPr>
      </w:pPr>
    </w:p>
    <w:p w:rsidR="00661162" w:rsidRPr="002D03C7" w:rsidRDefault="00B54C7A" w:rsidP="008751D3">
      <w:pPr>
        <w:shd w:val="clear" w:color="auto" w:fill="FFFFFF"/>
        <w:spacing w:after="0" w:line="240" w:lineRule="auto"/>
        <w:jc w:val="both"/>
        <w:rPr>
          <w:rFonts w:ascii="Century Gothic" w:hAnsi="Century Gothic" w:cs="Arial"/>
          <w:sz w:val="24"/>
          <w:szCs w:val="24"/>
        </w:rPr>
      </w:pPr>
      <w:r w:rsidRPr="002D03C7">
        <w:rPr>
          <w:rFonts w:ascii="Century Gothic" w:eastAsia="Times New Roman" w:hAnsi="Century Gothic" w:cs="Segoe UI"/>
          <w:color w:val="000000"/>
          <w:sz w:val="24"/>
          <w:szCs w:val="24"/>
        </w:rPr>
        <w:t xml:space="preserve">While counties have a role in determining </w:t>
      </w:r>
      <w:r w:rsidR="008751D3" w:rsidRPr="002D03C7">
        <w:rPr>
          <w:rFonts w:ascii="Century Gothic" w:eastAsia="Times New Roman" w:hAnsi="Century Gothic" w:cs="Segoe UI"/>
          <w:color w:val="000000"/>
          <w:sz w:val="24"/>
          <w:szCs w:val="24"/>
        </w:rPr>
        <w:t>models in their individual counties, given its footprint and structure, Kaiser should be viewed outside the procurement process.</w:t>
      </w:r>
    </w:p>
    <w:p w:rsidR="001D5560" w:rsidRPr="002D03C7" w:rsidRDefault="001D5560" w:rsidP="00661162">
      <w:pPr>
        <w:spacing w:after="0" w:line="240" w:lineRule="auto"/>
        <w:jc w:val="both"/>
        <w:rPr>
          <w:rFonts w:ascii="Century Gothic" w:eastAsia="Calibri" w:hAnsi="Century Gothic" w:cs="Arial"/>
          <w:b/>
          <w:bCs/>
          <w:sz w:val="24"/>
          <w:szCs w:val="24"/>
          <w:u w:val="single"/>
        </w:rPr>
      </w:pPr>
    </w:p>
    <w:p w:rsidR="00661162" w:rsidRPr="002D03C7" w:rsidRDefault="00F07ED0" w:rsidP="00661162">
      <w:pPr>
        <w:spacing w:after="0" w:line="240" w:lineRule="auto"/>
        <w:jc w:val="both"/>
        <w:rPr>
          <w:rFonts w:ascii="Century Gothic" w:eastAsia="Calibri" w:hAnsi="Century Gothic" w:cs="Arial"/>
          <w:b/>
          <w:bCs/>
          <w:sz w:val="24"/>
          <w:szCs w:val="24"/>
          <w:u w:val="single"/>
        </w:rPr>
      </w:pPr>
      <w:r w:rsidRPr="002D03C7">
        <w:rPr>
          <w:rFonts w:ascii="Century Gothic" w:eastAsia="Calibri" w:hAnsi="Century Gothic" w:cs="Arial"/>
          <w:b/>
          <w:bCs/>
          <w:sz w:val="24"/>
          <w:szCs w:val="24"/>
          <w:u w:val="single"/>
        </w:rPr>
        <w:t>Problem Statement</w:t>
      </w:r>
    </w:p>
    <w:p w:rsidR="007C12F1" w:rsidRPr="002D03C7" w:rsidRDefault="007C12F1" w:rsidP="00661162">
      <w:pPr>
        <w:spacing w:after="0" w:line="240" w:lineRule="auto"/>
        <w:jc w:val="both"/>
        <w:rPr>
          <w:rFonts w:ascii="Century Gothic" w:eastAsia="Calibri" w:hAnsi="Century Gothic" w:cs="Arial"/>
          <w:sz w:val="24"/>
          <w:szCs w:val="24"/>
        </w:rPr>
      </w:pPr>
      <w:r w:rsidRPr="002D03C7">
        <w:rPr>
          <w:rFonts w:ascii="Century Gothic" w:hAnsi="Century Gothic" w:cs="Arial"/>
          <w:sz w:val="24"/>
          <w:szCs w:val="24"/>
        </w:rPr>
        <w:t xml:space="preserve">On February 9, 2022, </w:t>
      </w:r>
      <w:r w:rsidRPr="002D03C7">
        <w:rPr>
          <w:rFonts w:ascii="Century Gothic" w:eastAsia="Calibri" w:hAnsi="Century Gothic" w:cs="Arial"/>
          <w:sz w:val="24"/>
          <w:szCs w:val="24"/>
        </w:rPr>
        <w:t>DHCS released a Request for Proposal (RFP) for select commercial Medi-Cal managed care plan contracts. Through this competitive process and resultant contracts, the state is embarking on new relationships with managed care plans to redefine how care is delivered, what leads to health equity and healthy communities, how to better hold the health care delivery system accountable for transparency, quality and results, and ultimately how the state achieves a Healthy California for All.  Under this RFP, approved Medi-Cal managed care plans, in the “Two-Plan”, “Regional” or “Geographic Managed Care” model counties, must take all enrollees that wish to enroll with them in their contractual service areas. The contract released through the RFP will be applicable to all Medi-Cal managed care plans statewide, regardless of whether they participate in the procurement or not.</w:t>
      </w:r>
    </w:p>
    <w:p w:rsidR="007C12F1" w:rsidRPr="002D03C7" w:rsidRDefault="007C12F1" w:rsidP="00661162">
      <w:pPr>
        <w:spacing w:after="0" w:line="240" w:lineRule="auto"/>
        <w:jc w:val="both"/>
        <w:rPr>
          <w:rFonts w:ascii="Century Gothic" w:hAnsi="Century Gothic"/>
          <w:sz w:val="24"/>
          <w:szCs w:val="24"/>
        </w:rPr>
      </w:pPr>
    </w:p>
    <w:p w:rsidR="00F07ED0" w:rsidRPr="002D03C7" w:rsidRDefault="00F07ED0" w:rsidP="00661162">
      <w:pPr>
        <w:spacing w:after="0" w:line="240" w:lineRule="auto"/>
        <w:jc w:val="both"/>
        <w:rPr>
          <w:rFonts w:ascii="Century Gothic" w:eastAsia="Calibri" w:hAnsi="Century Gothic" w:cs="Arial"/>
          <w:b/>
          <w:bCs/>
          <w:sz w:val="24"/>
          <w:szCs w:val="24"/>
          <w:u w:val="single"/>
        </w:rPr>
      </w:pPr>
      <w:r w:rsidRPr="002D03C7">
        <w:rPr>
          <w:rFonts w:ascii="Century Gothic" w:hAnsi="Century Gothic"/>
          <w:sz w:val="24"/>
          <w:szCs w:val="24"/>
        </w:rPr>
        <w:t xml:space="preserve">Kaiser, which serves close to 900,000 Medi-Cal enrollees, participates as a subcontractor with 12 local Medi-Cal managed care plans </w:t>
      </w:r>
      <w:r w:rsidR="00B652D7" w:rsidRPr="002D03C7">
        <w:rPr>
          <w:rFonts w:ascii="Century Gothic" w:hAnsi="Century Gothic"/>
          <w:sz w:val="24"/>
          <w:szCs w:val="24"/>
        </w:rPr>
        <w:t xml:space="preserve">(in </w:t>
      </w:r>
      <w:r w:rsidR="00883523" w:rsidRPr="002D03C7">
        <w:rPr>
          <w:rFonts w:ascii="Century Gothic" w:hAnsi="Century Gothic"/>
          <w:sz w:val="24"/>
          <w:szCs w:val="24"/>
        </w:rPr>
        <w:t>17</w:t>
      </w:r>
      <w:r w:rsidR="00B652D7" w:rsidRPr="002D03C7">
        <w:rPr>
          <w:rFonts w:ascii="Century Gothic" w:hAnsi="Century Gothic"/>
          <w:sz w:val="24"/>
          <w:szCs w:val="24"/>
        </w:rPr>
        <w:t xml:space="preserve"> counties) </w:t>
      </w:r>
      <w:r w:rsidRPr="002D03C7">
        <w:rPr>
          <w:rFonts w:ascii="Century Gothic" w:hAnsi="Century Gothic"/>
          <w:sz w:val="24"/>
          <w:szCs w:val="24"/>
        </w:rPr>
        <w:t xml:space="preserve">and has </w:t>
      </w:r>
      <w:r w:rsidR="001176A3" w:rsidRPr="002D03C7">
        <w:rPr>
          <w:rFonts w:ascii="Century Gothic" w:hAnsi="Century Gothic"/>
          <w:sz w:val="24"/>
          <w:szCs w:val="24"/>
        </w:rPr>
        <w:t xml:space="preserve">a </w:t>
      </w:r>
      <w:r w:rsidRPr="002D03C7">
        <w:rPr>
          <w:rFonts w:ascii="Century Gothic" w:hAnsi="Century Gothic"/>
          <w:sz w:val="24"/>
          <w:szCs w:val="24"/>
        </w:rPr>
        <w:t xml:space="preserve">direct </w:t>
      </w:r>
      <w:r w:rsidR="008125E1" w:rsidRPr="002D03C7">
        <w:rPr>
          <w:rFonts w:ascii="Century Gothic" w:hAnsi="Century Gothic"/>
          <w:sz w:val="24"/>
          <w:szCs w:val="24"/>
        </w:rPr>
        <w:t xml:space="preserve">contract in five counties, inclusive of the two </w:t>
      </w:r>
      <w:r w:rsidRPr="002D03C7">
        <w:rPr>
          <w:rFonts w:ascii="Century Gothic" w:hAnsi="Century Gothic"/>
          <w:sz w:val="24"/>
          <w:szCs w:val="24"/>
        </w:rPr>
        <w:t xml:space="preserve">Geographic Managed Care </w:t>
      </w:r>
      <w:r w:rsidR="00BF7304" w:rsidRPr="002D03C7">
        <w:rPr>
          <w:rFonts w:ascii="Century Gothic" w:hAnsi="Century Gothic"/>
          <w:sz w:val="24"/>
          <w:szCs w:val="24"/>
        </w:rPr>
        <w:t xml:space="preserve">(GMC) </w:t>
      </w:r>
      <w:r w:rsidR="00B652D7" w:rsidRPr="002D03C7">
        <w:rPr>
          <w:rFonts w:ascii="Century Gothic" w:hAnsi="Century Gothic"/>
          <w:sz w:val="24"/>
          <w:szCs w:val="24"/>
        </w:rPr>
        <w:t>counties</w:t>
      </w:r>
      <w:r w:rsidRPr="002D03C7">
        <w:rPr>
          <w:rFonts w:ascii="Century Gothic" w:hAnsi="Century Gothic"/>
          <w:sz w:val="24"/>
          <w:szCs w:val="24"/>
        </w:rPr>
        <w:t>.</w:t>
      </w:r>
      <w:r w:rsidRPr="002D03C7">
        <w:rPr>
          <w:rFonts w:ascii="Century Gothic" w:eastAsia="Times New Roman" w:hAnsi="Century Gothic"/>
          <w:sz w:val="24"/>
          <w:szCs w:val="24"/>
        </w:rPr>
        <w:t xml:space="preserve"> </w:t>
      </w:r>
      <w:r w:rsidR="00BF7304" w:rsidRPr="002D03C7">
        <w:rPr>
          <w:rFonts w:ascii="Century Gothic" w:eastAsia="Times New Roman" w:hAnsi="Century Gothic"/>
          <w:sz w:val="24"/>
          <w:szCs w:val="24"/>
        </w:rPr>
        <w:t xml:space="preserve">In 2021, DHCS announced it would limit the number of prime plans in GMC </w:t>
      </w:r>
      <w:r w:rsidR="00D079EA" w:rsidRPr="002D03C7">
        <w:rPr>
          <w:rFonts w:ascii="Century Gothic" w:eastAsia="Times New Roman" w:hAnsi="Century Gothic"/>
          <w:sz w:val="24"/>
          <w:szCs w:val="24"/>
        </w:rPr>
        <w:t xml:space="preserve">model </w:t>
      </w:r>
      <w:r w:rsidR="00BF7304" w:rsidRPr="002D03C7">
        <w:rPr>
          <w:rFonts w:ascii="Century Gothic" w:eastAsia="Times New Roman" w:hAnsi="Century Gothic"/>
          <w:sz w:val="24"/>
          <w:szCs w:val="24"/>
        </w:rPr>
        <w:t xml:space="preserve">counties. </w:t>
      </w:r>
      <w:r w:rsidRPr="002D03C7">
        <w:rPr>
          <w:rFonts w:ascii="Century Gothic" w:eastAsia="Times New Roman" w:hAnsi="Century Gothic"/>
          <w:sz w:val="24"/>
          <w:szCs w:val="24"/>
        </w:rPr>
        <w:t xml:space="preserve">However, due to limitations in </w:t>
      </w:r>
      <w:r w:rsidR="00582684" w:rsidRPr="002D03C7">
        <w:rPr>
          <w:rFonts w:ascii="Century Gothic" w:eastAsia="Times New Roman" w:hAnsi="Century Gothic"/>
          <w:sz w:val="24"/>
          <w:szCs w:val="24"/>
        </w:rPr>
        <w:t>Kaiser’s</w:t>
      </w:r>
      <w:r w:rsidR="007C2499" w:rsidRPr="002D03C7">
        <w:rPr>
          <w:rFonts w:ascii="Century Gothic" w:eastAsia="Times New Roman" w:hAnsi="Century Gothic"/>
          <w:sz w:val="24"/>
          <w:szCs w:val="24"/>
        </w:rPr>
        <w:t xml:space="preserve"> </w:t>
      </w:r>
      <w:r w:rsidR="000874AF" w:rsidRPr="002D03C7">
        <w:rPr>
          <w:rFonts w:ascii="Century Gothic" w:eastAsia="Times New Roman" w:hAnsi="Century Gothic"/>
          <w:sz w:val="24"/>
          <w:szCs w:val="24"/>
        </w:rPr>
        <w:t xml:space="preserve">integrated model, </w:t>
      </w:r>
      <w:r w:rsidRPr="002D03C7">
        <w:rPr>
          <w:rFonts w:ascii="Century Gothic" w:eastAsia="Times New Roman" w:hAnsi="Century Gothic"/>
          <w:sz w:val="24"/>
          <w:szCs w:val="24"/>
        </w:rPr>
        <w:t>physical capacity</w:t>
      </w:r>
      <w:r w:rsidR="00C85A12" w:rsidRPr="002D03C7">
        <w:rPr>
          <w:rFonts w:ascii="Century Gothic" w:eastAsia="Times New Roman" w:hAnsi="Century Gothic"/>
          <w:sz w:val="24"/>
          <w:szCs w:val="24"/>
        </w:rPr>
        <w:t xml:space="preserve"> as well as fixed geographic locations</w:t>
      </w:r>
      <w:r w:rsidRPr="002D03C7">
        <w:rPr>
          <w:rFonts w:ascii="Century Gothic" w:eastAsia="Times New Roman" w:hAnsi="Century Gothic"/>
          <w:sz w:val="24"/>
          <w:szCs w:val="24"/>
        </w:rPr>
        <w:t xml:space="preserve">, </w:t>
      </w:r>
      <w:r w:rsidRPr="002D03C7">
        <w:rPr>
          <w:rFonts w:ascii="Century Gothic" w:hAnsi="Century Gothic"/>
          <w:sz w:val="24"/>
          <w:szCs w:val="24"/>
        </w:rPr>
        <w:t>Kaiser</w:t>
      </w:r>
      <w:r w:rsidRPr="002D03C7">
        <w:rPr>
          <w:rFonts w:ascii="Century Gothic" w:eastAsia="Times New Roman" w:hAnsi="Century Gothic"/>
          <w:sz w:val="24"/>
          <w:szCs w:val="24"/>
        </w:rPr>
        <w:t xml:space="preserve"> </w:t>
      </w:r>
      <w:r w:rsidRPr="002D03C7">
        <w:rPr>
          <w:rFonts w:ascii="Century Gothic" w:eastAsia="Times New Roman" w:hAnsi="Century Gothic"/>
          <w:sz w:val="24"/>
          <w:szCs w:val="24"/>
        </w:rPr>
        <w:lastRenderedPageBreak/>
        <w:t xml:space="preserve">is not in a position to </w:t>
      </w:r>
      <w:r w:rsidR="004716B7" w:rsidRPr="002D03C7">
        <w:rPr>
          <w:rFonts w:ascii="Century Gothic" w:eastAsia="Times New Roman" w:hAnsi="Century Gothic"/>
          <w:sz w:val="24"/>
          <w:szCs w:val="24"/>
        </w:rPr>
        <w:t>be listed on Medi-Cal enrollment choice forms for all Medi-Cal beneficiaries</w:t>
      </w:r>
      <w:r w:rsidRPr="002D03C7">
        <w:rPr>
          <w:rFonts w:ascii="Century Gothic" w:eastAsia="Times New Roman" w:hAnsi="Century Gothic"/>
          <w:sz w:val="24"/>
          <w:szCs w:val="24"/>
        </w:rPr>
        <w:t xml:space="preserve">.  </w:t>
      </w:r>
    </w:p>
    <w:p w:rsidR="00E20E9B" w:rsidRPr="002D03C7" w:rsidRDefault="00E20E9B" w:rsidP="00661162">
      <w:pPr>
        <w:spacing w:after="0" w:line="240" w:lineRule="auto"/>
        <w:jc w:val="both"/>
        <w:rPr>
          <w:rFonts w:ascii="Century Gothic" w:eastAsia="Times New Roman" w:hAnsi="Century Gothic"/>
          <w:sz w:val="24"/>
          <w:szCs w:val="24"/>
        </w:rPr>
      </w:pPr>
    </w:p>
    <w:p w:rsidR="00F07ED0" w:rsidRPr="002D03C7" w:rsidRDefault="00F07ED0" w:rsidP="00661162">
      <w:pPr>
        <w:spacing w:after="0" w:line="240" w:lineRule="auto"/>
        <w:jc w:val="both"/>
        <w:rPr>
          <w:rFonts w:ascii="Century Gothic" w:eastAsia="Times New Roman" w:hAnsi="Century Gothic"/>
          <w:sz w:val="24"/>
          <w:szCs w:val="24"/>
        </w:rPr>
      </w:pPr>
      <w:r w:rsidRPr="002D03C7">
        <w:rPr>
          <w:rFonts w:ascii="Century Gothic" w:eastAsia="Times New Roman" w:hAnsi="Century Gothic"/>
          <w:sz w:val="24"/>
          <w:szCs w:val="24"/>
        </w:rPr>
        <w:t xml:space="preserve">If Kaiser is unable to participate in the RFP due to its </w:t>
      </w:r>
      <w:r w:rsidR="00BF7304" w:rsidRPr="002D03C7">
        <w:rPr>
          <w:rFonts w:ascii="Century Gothic" w:eastAsia="Times New Roman" w:hAnsi="Century Gothic"/>
          <w:sz w:val="24"/>
          <w:szCs w:val="24"/>
        </w:rPr>
        <w:t>network’s physical capacity</w:t>
      </w:r>
      <w:r w:rsidRPr="002D03C7">
        <w:rPr>
          <w:rFonts w:ascii="Century Gothic" w:eastAsia="Times New Roman" w:hAnsi="Century Gothic"/>
          <w:sz w:val="24"/>
          <w:szCs w:val="24"/>
        </w:rPr>
        <w:t xml:space="preserve">, the Medi-Cal program would lose its highest </w:t>
      </w:r>
      <w:r w:rsidR="007C2499" w:rsidRPr="002D03C7">
        <w:rPr>
          <w:rFonts w:ascii="Century Gothic" w:eastAsia="Times New Roman" w:hAnsi="Century Gothic"/>
          <w:sz w:val="24"/>
          <w:szCs w:val="24"/>
        </w:rPr>
        <w:t>quality</w:t>
      </w:r>
      <w:r w:rsidRPr="002D03C7">
        <w:rPr>
          <w:rFonts w:ascii="Century Gothic" w:eastAsia="Times New Roman" w:hAnsi="Century Gothic"/>
          <w:sz w:val="24"/>
          <w:szCs w:val="24"/>
        </w:rPr>
        <w:t xml:space="preserve"> plan,</w:t>
      </w:r>
      <w:r w:rsidR="007C2499" w:rsidRPr="002D03C7">
        <w:rPr>
          <w:rFonts w:ascii="Century Gothic" w:eastAsia="Times New Roman" w:hAnsi="Century Gothic"/>
          <w:sz w:val="24"/>
          <w:szCs w:val="24"/>
        </w:rPr>
        <w:t xml:space="preserve"> </w:t>
      </w:r>
      <w:r w:rsidR="000B1E2A" w:rsidRPr="002D03C7">
        <w:rPr>
          <w:rFonts w:ascii="Century Gothic" w:eastAsia="Times New Roman" w:hAnsi="Century Gothic"/>
          <w:sz w:val="24"/>
          <w:szCs w:val="24"/>
        </w:rPr>
        <w:t xml:space="preserve">its integrated model and </w:t>
      </w:r>
      <w:r w:rsidR="007C2499" w:rsidRPr="002D03C7">
        <w:rPr>
          <w:rFonts w:ascii="Century Gothic" w:eastAsia="Times New Roman" w:hAnsi="Century Gothic"/>
          <w:sz w:val="24"/>
          <w:szCs w:val="24"/>
        </w:rPr>
        <w:t>clinical expertise</w:t>
      </w:r>
      <w:r w:rsidR="000B1E2A" w:rsidRPr="002D03C7">
        <w:rPr>
          <w:rFonts w:ascii="Century Gothic" w:eastAsia="Times New Roman" w:hAnsi="Century Gothic"/>
          <w:sz w:val="24"/>
          <w:szCs w:val="24"/>
        </w:rPr>
        <w:t>. In addition</w:t>
      </w:r>
      <w:r w:rsidR="007C2499" w:rsidRPr="002D03C7">
        <w:rPr>
          <w:rFonts w:ascii="Century Gothic" w:eastAsia="Times New Roman" w:hAnsi="Century Gothic"/>
          <w:sz w:val="24"/>
          <w:szCs w:val="24"/>
        </w:rPr>
        <w:t xml:space="preserve"> </w:t>
      </w:r>
      <w:r w:rsidR="00BF7304" w:rsidRPr="002D03C7">
        <w:rPr>
          <w:rFonts w:ascii="Century Gothic" w:eastAsia="Times New Roman" w:hAnsi="Century Gothic"/>
          <w:sz w:val="24"/>
          <w:szCs w:val="24"/>
        </w:rPr>
        <w:t>Kaiser’s</w:t>
      </w:r>
      <w:r w:rsidRPr="002D03C7">
        <w:rPr>
          <w:rFonts w:ascii="Century Gothic" w:eastAsia="Times New Roman" w:hAnsi="Century Gothic"/>
          <w:sz w:val="24"/>
          <w:szCs w:val="24"/>
        </w:rPr>
        <w:t xml:space="preserve"> enrollees in </w:t>
      </w:r>
      <w:r w:rsidR="007C2499" w:rsidRPr="002D03C7">
        <w:rPr>
          <w:rFonts w:ascii="Century Gothic" w:eastAsia="Times New Roman" w:hAnsi="Century Gothic"/>
          <w:sz w:val="24"/>
          <w:szCs w:val="24"/>
        </w:rPr>
        <w:t xml:space="preserve">at least </w:t>
      </w:r>
      <w:r w:rsidRPr="002D03C7">
        <w:rPr>
          <w:rFonts w:ascii="Century Gothic" w:eastAsia="Times New Roman" w:hAnsi="Century Gothic"/>
          <w:sz w:val="24"/>
          <w:szCs w:val="24"/>
        </w:rPr>
        <w:t xml:space="preserve">the </w:t>
      </w:r>
      <w:r w:rsidR="00BF7304" w:rsidRPr="002D03C7">
        <w:rPr>
          <w:rFonts w:ascii="Century Gothic" w:eastAsia="Times New Roman" w:hAnsi="Century Gothic"/>
          <w:sz w:val="24"/>
          <w:szCs w:val="24"/>
        </w:rPr>
        <w:t>GMC</w:t>
      </w:r>
      <w:r w:rsidRPr="002D03C7">
        <w:rPr>
          <w:rFonts w:ascii="Century Gothic" w:eastAsia="Times New Roman" w:hAnsi="Century Gothic"/>
          <w:sz w:val="24"/>
          <w:szCs w:val="24"/>
        </w:rPr>
        <w:t xml:space="preserve"> </w:t>
      </w:r>
      <w:r w:rsidR="0087526C" w:rsidRPr="002D03C7">
        <w:rPr>
          <w:rFonts w:ascii="Century Gothic" w:eastAsia="Times New Roman" w:hAnsi="Century Gothic"/>
          <w:sz w:val="24"/>
          <w:szCs w:val="24"/>
        </w:rPr>
        <w:t xml:space="preserve">and direct contract </w:t>
      </w:r>
      <w:r w:rsidR="00731B94" w:rsidRPr="002D03C7">
        <w:rPr>
          <w:rFonts w:ascii="Century Gothic" w:eastAsia="Times New Roman" w:hAnsi="Century Gothic"/>
          <w:sz w:val="24"/>
          <w:szCs w:val="24"/>
        </w:rPr>
        <w:t>c</w:t>
      </w:r>
      <w:r w:rsidRPr="002D03C7">
        <w:rPr>
          <w:rFonts w:ascii="Century Gothic" w:eastAsia="Times New Roman" w:hAnsi="Century Gothic"/>
          <w:sz w:val="24"/>
          <w:szCs w:val="24"/>
        </w:rPr>
        <w:t>ounties</w:t>
      </w:r>
      <w:r w:rsidR="00731B94" w:rsidRPr="002D03C7">
        <w:rPr>
          <w:rFonts w:ascii="Century Gothic" w:eastAsia="Times New Roman" w:hAnsi="Century Gothic"/>
          <w:sz w:val="24"/>
          <w:szCs w:val="24"/>
        </w:rPr>
        <w:t xml:space="preserve"> (</w:t>
      </w:r>
      <w:r w:rsidRPr="002D03C7">
        <w:rPr>
          <w:rFonts w:ascii="Century Gothic" w:eastAsia="Times New Roman" w:hAnsi="Century Gothic"/>
          <w:sz w:val="24"/>
          <w:szCs w:val="24"/>
        </w:rPr>
        <w:t>Sacramento</w:t>
      </w:r>
      <w:r w:rsidR="00B020CA" w:rsidRPr="002D03C7">
        <w:rPr>
          <w:rFonts w:ascii="Century Gothic" w:eastAsia="Times New Roman" w:hAnsi="Century Gothic"/>
          <w:sz w:val="24"/>
          <w:szCs w:val="24"/>
        </w:rPr>
        <w:t>,</w:t>
      </w:r>
      <w:r w:rsidRPr="002D03C7">
        <w:rPr>
          <w:rFonts w:ascii="Century Gothic" w:eastAsia="Times New Roman" w:hAnsi="Century Gothic"/>
          <w:sz w:val="24"/>
          <w:szCs w:val="24"/>
        </w:rPr>
        <w:t xml:space="preserve"> San Diego</w:t>
      </w:r>
      <w:r w:rsidR="00723754" w:rsidRPr="002D03C7">
        <w:rPr>
          <w:rFonts w:ascii="Century Gothic" w:eastAsia="Times New Roman" w:hAnsi="Century Gothic"/>
          <w:sz w:val="24"/>
          <w:szCs w:val="24"/>
        </w:rPr>
        <w:t>,</w:t>
      </w:r>
      <w:r w:rsidR="00B020CA" w:rsidRPr="002D03C7">
        <w:rPr>
          <w:rFonts w:ascii="Century Gothic" w:eastAsia="Times New Roman" w:hAnsi="Century Gothic"/>
          <w:sz w:val="24"/>
          <w:szCs w:val="24"/>
        </w:rPr>
        <w:t xml:space="preserve"> Amador, El Dorado, </w:t>
      </w:r>
      <w:r w:rsidR="00883523" w:rsidRPr="002D03C7">
        <w:rPr>
          <w:rFonts w:ascii="Century Gothic" w:eastAsia="Times New Roman" w:hAnsi="Century Gothic"/>
          <w:sz w:val="24"/>
          <w:szCs w:val="24"/>
        </w:rPr>
        <w:t xml:space="preserve">and </w:t>
      </w:r>
      <w:r w:rsidR="00B020CA" w:rsidRPr="002D03C7">
        <w:rPr>
          <w:rFonts w:ascii="Century Gothic" w:eastAsia="Times New Roman" w:hAnsi="Century Gothic"/>
          <w:sz w:val="24"/>
          <w:szCs w:val="24"/>
        </w:rPr>
        <w:t>Placer</w:t>
      </w:r>
      <w:r w:rsidR="00731B94" w:rsidRPr="002D03C7">
        <w:rPr>
          <w:rFonts w:ascii="Century Gothic" w:eastAsia="Times New Roman" w:hAnsi="Century Gothic"/>
          <w:sz w:val="24"/>
          <w:szCs w:val="24"/>
        </w:rPr>
        <w:t>)</w:t>
      </w:r>
      <w:r w:rsidR="007C2499" w:rsidRPr="002D03C7">
        <w:rPr>
          <w:rFonts w:ascii="Century Gothic" w:eastAsia="Times New Roman" w:hAnsi="Century Gothic"/>
          <w:sz w:val="24"/>
          <w:szCs w:val="24"/>
        </w:rPr>
        <w:t xml:space="preserve"> would need to change health plans.  This is a unique problem that requires a unique solution.</w:t>
      </w:r>
    </w:p>
    <w:p w:rsidR="00E20E9B" w:rsidRPr="002D03C7" w:rsidRDefault="00E20E9B" w:rsidP="00661162">
      <w:pPr>
        <w:spacing w:after="0" w:line="240" w:lineRule="auto"/>
        <w:jc w:val="both"/>
        <w:rPr>
          <w:rFonts w:ascii="Century Gothic" w:eastAsia="Times New Roman" w:hAnsi="Century Gothic"/>
          <w:sz w:val="24"/>
          <w:szCs w:val="24"/>
        </w:rPr>
      </w:pPr>
    </w:p>
    <w:p w:rsidR="00E52195" w:rsidRPr="002D03C7" w:rsidRDefault="00E20E9B" w:rsidP="00661162">
      <w:pPr>
        <w:spacing w:after="0" w:line="240" w:lineRule="auto"/>
        <w:jc w:val="both"/>
        <w:rPr>
          <w:rFonts w:ascii="Century Gothic" w:eastAsia="Times New Roman" w:hAnsi="Century Gothic"/>
          <w:sz w:val="24"/>
          <w:szCs w:val="24"/>
        </w:rPr>
      </w:pPr>
      <w:r w:rsidRPr="002D03C7">
        <w:rPr>
          <w:rFonts w:ascii="Century Gothic" w:hAnsi="Century Gothic"/>
          <w:sz w:val="24"/>
          <w:szCs w:val="24"/>
        </w:rPr>
        <w:t>Furthermore, the growth commitment from Kaiser in the DHCS proposal will mean that Medi-Cal growth will be at a faster rate than Kaiser’s projected growth for commercial (CalPERS, Cover</w:t>
      </w:r>
      <w:r w:rsidR="00C23E78" w:rsidRPr="002D03C7">
        <w:rPr>
          <w:rFonts w:ascii="Century Gothic" w:hAnsi="Century Gothic"/>
          <w:sz w:val="24"/>
          <w:szCs w:val="24"/>
        </w:rPr>
        <w:t>ed</w:t>
      </w:r>
      <w:r w:rsidRPr="002D03C7">
        <w:rPr>
          <w:rFonts w:ascii="Century Gothic" w:hAnsi="Century Gothic"/>
          <w:sz w:val="24"/>
          <w:szCs w:val="24"/>
        </w:rPr>
        <w:t xml:space="preserve"> CA, etc.) and Medicare.  While Kaiser is open</w:t>
      </w:r>
      <w:r w:rsidR="00E52195" w:rsidRPr="002D03C7">
        <w:rPr>
          <w:rFonts w:ascii="Century Gothic" w:hAnsi="Century Gothic"/>
          <w:sz w:val="24"/>
          <w:szCs w:val="24"/>
        </w:rPr>
        <w:t xml:space="preserve"> to all comers</w:t>
      </w:r>
      <w:r w:rsidRPr="002D03C7">
        <w:rPr>
          <w:rFonts w:ascii="Century Gothic" w:hAnsi="Century Gothic"/>
          <w:sz w:val="24"/>
          <w:szCs w:val="24"/>
        </w:rPr>
        <w:t xml:space="preserve"> on these lines </w:t>
      </w:r>
      <w:r w:rsidR="00E52195" w:rsidRPr="002D03C7">
        <w:rPr>
          <w:rFonts w:ascii="Century Gothic" w:hAnsi="Century Gothic"/>
          <w:sz w:val="24"/>
          <w:szCs w:val="24"/>
        </w:rPr>
        <w:t>of business</w:t>
      </w:r>
      <w:r w:rsidRPr="002D03C7">
        <w:rPr>
          <w:rFonts w:ascii="Century Gothic" w:hAnsi="Century Gothic"/>
          <w:sz w:val="24"/>
          <w:szCs w:val="24"/>
        </w:rPr>
        <w:t>, it is at a manageable rate that aligns with their available capacity.  If Kaiser were to take all comers in Medi-Cal, the growth rate would far outpace their physical capacity</w:t>
      </w:r>
      <w:r w:rsidR="00E52195" w:rsidRPr="002D03C7">
        <w:rPr>
          <w:rFonts w:ascii="Century Gothic" w:hAnsi="Century Gothic"/>
          <w:sz w:val="24"/>
          <w:szCs w:val="24"/>
        </w:rPr>
        <w:t>, especially since DHCS’ default algorithm favors quality and Kaiser far exceeds quality scores in all counties it participates in</w:t>
      </w:r>
      <w:r w:rsidRPr="002D03C7">
        <w:rPr>
          <w:rFonts w:ascii="Century Gothic" w:hAnsi="Century Gothic"/>
          <w:sz w:val="24"/>
          <w:szCs w:val="24"/>
        </w:rPr>
        <w:t>.</w:t>
      </w:r>
      <w:r w:rsidR="00E52195" w:rsidRPr="002D03C7">
        <w:rPr>
          <w:rFonts w:ascii="Century Gothic" w:hAnsi="Century Gothic"/>
          <w:sz w:val="24"/>
          <w:szCs w:val="24"/>
        </w:rPr>
        <w:t xml:space="preserve"> </w:t>
      </w:r>
    </w:p>
    <w:p w:rsidR="00F07ED0" w:rsidRPr="002D03C7" w:rsidRDefault="00F07ED0" w:rsidP="00661162">
      <w:pPr>
        <w:spacing w:after="0" w:line="240" w:lineRule="auto"/>
        <w:jc w:val="both"/>
        <w:rPr>
          <w:rFonts w:ascii="Century Gothic" w:eastAsia="Times New Roman" w:hAnsi="Century Gothic" w:cs="Arial"/>
          <w:sz w:val="24"/>
          <w:szCs w:val="24"/>
        </w:rPr>
      </w:pPr>
    </w:p>
    <w:p w:rsidR="00F07ED0" w:rsidRPr="002D03C7" w:rsidRDefault="00F07ED0" w:rsidP="00661162">
      <w:pPr>
        <w:spacing w:after="0" w:line="240" w:lineRule="auto"/>
        <w:jc w:val="both"/>
        <w:rPr>
          <w:rFonts w:ascii="Century Gothic" w:eastAsia="Times New Roman" w:hAnsi="Century Gothic" w:cs="Arial"/>
          <w:b/>
          <w:bCs/>
          <w:sz w:val="24"/>
          <w:szCs w:val="24"/>
          <w:u w:val="single"/>
        </w:rPr>
      </w:pPr>
      <w:r w:rsidRPr="002D03C7">
        <w:rPr>
          <w:rFonts w:ascii="Century Gothic" w:eastAsia="Times New Roman" w:hAnsi="Century Gothic" w:cs="Arial"/>
          <w:b/>
          <w:bCs/>
          <w:sz w:val="24"/>
          <w:szCs w:val="24"/>
          <w:u w:val="single"/>
        </w:rPr>
        <w:t>Advantages to the Medi-Cal Program</w:t>
      </w:r>
    </w:p>
    <w:p w:rsidR="00731B94" w:rsidRPr="002D03C7" w:rsidRDefault="00731B94" w:rsidP="004065A7">
      <w:pPr>
        <w:spacing w:after="0" w:line="240" w:lineRule="auto"/>
        <w:jc w:val="both"/>
        <w:rPr>
          <w:rFonts w:ascii="Century Gothic" w:eastAsia="Times New Roman" w:hAnsi="Century Gothic"/>
          <w:sz w:val="24"/>
          <w:szCs w:val="24"/>
        </w:rPr>
      </w:pPr>
      <w:r w:rsidRPr="002D03C7">
        <w:rPr>
          <w:rFonts w:ascii="Century Gothic" w:eastAsia="Times New Roman" w:hAnsi="Century Gothic"/>
          <w:sz w:val="24"/>
          <w:szCs w:val="24"/>
        </w:rPr>
        <w:t xml:space="preserve">Under the proposal, Kaiser would be subject to </w:t>
      </w:r>
      <w:r w:rsidRPr="002D03C7">
        <w:rPr>
          <w:rFonts w:ascii="Century Gothic" w:eastAsia="Times New Roman" w:hAnsi="Century Gothic"/>
          <w:b/>
          <w:bCs/>
          <w:i/>
          <w:iCs/>
          <w:sz w:val="24"/>
          <w:szCs w:val="24"/>
          <w:u w:val="single"/>
        </w:rPr>
        <w:t>all</w:t>
      </w:r>
      <w:r w:rsidRPr="002D03C7">
        <w:rPr>
          <w:rFonts w:ascii="Century Gothic" w:eastAsia="Times New Roman" w:hAnsi="Century Gothic"/>
          <w:sz w:val="24"/>
          <w:szCs w:val="24"/>
        </w:rPr>
        <w:t xml:space="preserve"> terms of the new managed care contract except it would not be open through the traditional Medi-Cal plan choice methods. </w:t>
      </w:r>
    </w:p>
    <w:p w:rsidR="00731B94" w:rsidRPr="002D03C7" w:rsidRDefault="00731B94" w:rsidP="004065A7">
      <w:pPr>
        <w:spacing w:after="0" w:line="240" w:lineRule="auto"/>
        <w:jc w:val="both"/>
        <w:rPr>
          <w:rFonts w:ascii="Century Gothic" w:eastAsia="Times New Roman" w:hAnsi="Century Gothic"/>
          <w:sz w:val="24"/>
          <w:szCs w:val="24"/>
        </w:rPr>
      </w:pPr>
    </w:p>
    <w:p w:rsidR="00731C17" w:rsidRPr="002D03C7" w:rsidRDefault="00731B94" w:rsidP="00197474">
      <w:pPr>
        <w:jc w:val="both"/>
        <w:rPr>
          <w:rFonts w:ascii="Century Gothic" w:eastAsia="Times New Roman" w:hAnsi="Century Gothic"/>
          <w:sz w:val="24"/>
          <w:szCs w:val="24"/>
        </w:rPr>
      </w:pPr>
      <w:r w:rsidRPr="002D03C7">
        <w:rPr>
          <w:rFonts w:ascii="Century Gothic" w:hAnsi="Century Gothic"/>
          <w:sz w:val="24"/>
          <w:szCs w:val="24"/>
        </w:rPr>
        <w:t>Existing Kaiser Medi-Cal members will have the option to stay with Kaiser. In addition,</w:t>
      </w:r>
      <w:r w:rsidRPr="002D03C7">
        <w:rPr>
          <w:rFonts w:ascii="Century Gothic" w:eastAsia="Times New Roman" w:hAnsi="Century Gothic"/>
          <w:sz w:val="24"/>
          <w:szCs w:val="24"/>
        </w:rPr>
        <w:t xml:space="preserve"> Kaiser will commit to growth of </w:t>
      </w:r>
      <w:r w:rsidRPr="002D03C7">
        <w:rPr>
          <w:rStyle w:val="s4"/>
          <w:rFonts w:ascii="Century Gothic" w:eastAsia="Times New Roman" w:hAnsi="Century Gothic"/>
          <w:sz w:val="24"/>
          <w:szCs w:val="24"/>
        </w:rPr>
        <w:t>new Medi-Cal members of </w:t>
      </w:r>
      <w:r w:rsidRPr="002D03C7">
        <w:rPr>
          <w:rFonts w:ascii="Century Gothic" w:eastAsia="Times New Roman" w:hAnsi="Century Gothic"/>
          <w:sz w:val="24"/>
          <w:szCs w:val="24"/>
        </w:rPr>
        <w:t>25 percent from the start of the contract term to the end of the contract term (five years)</w:t>
      </w:r>
      <w:r w:rsidR="00745738" w:rsidRPr="002D03C7">
        <w:rPr>
          <w:rFonts w:ascii="Century Gothic" w:eastAsia="Times New Roman" w:hAnsi="Century Gothic"/>
          <w:sz w:val="24"/>
          <w:szCs w:val="24"/>
        </w:rPr>
        <w:t xml:space="preserve">. </w:t>
      </w:r>
    </w:p>
    <w:p w:rsidR="00745738" w:rsidRPr="002D03C7" w:rsidRDefault="00745738" w:rsidP="00197474">
      <w:pPr>
        <w:jc w:val="both"/>
      </w:pPr>
      <w:r w:rsidRPr="002D03C7">
        <w:rPr>
          <w:rFonts w:ascii="Century Gothic" w:eastAsia="Times New Roman" w:hAnsi="Century Gothic"/>
          <w:sz w:val="24"/>
          <w:szCs w:val="24"/>
        </w:rPr>
        <w:t>This growth will</w:t>
      </w:r>
      <w:r w:rsidR="00731B94" w:rsidRPr="002D03C7">
        <w:rPr>
          <w:rFonts w:ascii="Century Gothic" w:eastAsia="Times New Roman" w:hAnsi="Century Gothic"/>
          <w:sz w:val="24"/>
          <w:szCs w:val="24"/>
        </w:rPr>
        <w:t xml:space="preserve"> </w:t>
      </w:r>
      <w:r w:rsidRPr="002D03C7">
        <w:rPr>
          <w:rFonts w:ascii="Century Gothic" w:eastAsia="Times New Roman" w:hAnsi="Century Gothic"/>
          <w:sz w:val="24"/>
          <w:szCs w:val="24"/>
        </w:rPr>
        <w:t xml:space="preserve">occur </w:t>
      </w:r>
      <w:r w:rsidR="00731B94" w:rsidRPr="002D03C7">
        <w:rPr>
          <w:rFonts w:ascii="Century Gothic" w:eastAsia="Times New Roman" w:hAnsi="Century Gothic"/>
          <w:sz w:val="24"/>
          <w:szCs w:val="24"/>
        </w:rPr>
        <w:t>through</w:t>
      </w:r>
      <w:r w:rsidRPr="002D03C7">
        <w:rPr>
          <w:rFonts w:ascii="Century Gothic" w:eastAsia="Times New Roman" w:hAnsi="Century Gothic"/>
          <w:sz w:val="24"/>
          <w:szCs w:val="24"/>
        </w:rPr>
        <w:t>:</w:t>
      </w:r>
      <w:r w:rsidR="00731B94" w:rsidRPr="002D03C7">
        <w:rPr>
          <w:rFonts w:ascii="Century Gothic" w:eastAsia="Times New Roman" w:hAnsi="Century Gothic"/>
          <w:sz w:val="24"/>
          <w:szCs w:val="24"/>
        </w:rPr>
        <w:t xml:space="preserve"> </w:t>
      </w:r>
    </w:p>
    <w:p w:rsidR="00745738" w:rsidRPr="002D03C7" w:rsidRDefault="00745738" w:rsidP="00197474">
      <w:pPr>
        <w:pStyle w:val="ListParagraph"/>
        <w:numPr>
          <w:ilvl w:val="0"/>
          <w:numId w:val="21"/>
        </w:numPr>
        <w:spacing w:after="0" w:line="240" w:lineRule="auto"/>
        <w:jc w:val="both"/>
        <w:rPr>
          <w:rFonts w:ascii="Century Gothic" w:eastAsia="Times New Roman" w:hAnsi="Century Gothic"/>
          <w:sz w:val="24"/>
          <w:szCs w:val="24"/>
        </w:rPr>
      </w:pPr>
      <w:r w:rsidRPr="002D03C7">
        <w:rPr>
          <w:rFonts w:ascii="Century Gothic" w:hAnsi="Century Gothic"/>
          <w:sz w:val="24"/>
          <w:szCs w:val="24"/>
        </w:rPr>
        <w:t xml:space="preserve">Continuity of members who exit </w:t>
      </w:r>
      <w:r w:rsidR="00476EC4" w:rsidRPr="002D03C7">
        <w:rPr>
          <w:rFonts w:ascii="Century Gothic" w:hAnsi="Century Gothic"/>
          <w:sz w:val="24"/>
          <w:szCs w:val="24"/>
        </w:rPr>
        <w:t>their</w:t>
      </w:r>
      <w:r w:rsidRPr="002D03C7">
        <w:rPr>
          <w:rFonts w:ascii="Century Gothic" w:hAnsi="Century Gothic"/>
          <w:sz w:val="24"/>
          <w:szCs w:val="24"/>
        </w:rPr>
        <w:t xml:space="preserve"> other lines of business</w:t>
      </w:r>
      <w:r w:rsidR="002C6FA6" w:rsidRPr="002D03C7">
        <w:rPr>
          <w:rFonts w:ascii="Century Gothic" w:hAnsi="Century Gothic"/>
          <w:sz w:val="24"/>
          <w:szCs w:val="24"/>
        </w:rPr>
        <w:t xml:space="preserve"> in 32 counties</w:t>
      </w:r>
      <w:r w:rsidRPr="002D03C7">
        <w:rPr>
          <w:rFonts w:ascii="Century Gothic" w:hAnsi="Century Gothic"/>
          <w:sz w:val="24"/>
          <w:szCs w:val="24"/>
        </w:rPr>
        <w:t xml:space="preserve"> where Kaiser has a </w:t>
      </w:r>
      <w:r w:rsidR="00731C17" w:rsidRPr="002D03C7">
        <w:rPr>
          <w:rFonts w:ascii="Century Gothic" w:hAnsi="Century Gothic"/>
          <w:sz w:val="24"/>
          <w:szCs w:val="24"/>
        </w:rPr>
        <w:t>commercial or Medicare line of business</w:t>
      </w:r>
      <w:r w:rsidRPr="002D03C7">
        <w:rPr>
          <w:rFonts w:ascii="Century Gothic" w:hAnsi="Century Gothic"/>
          <w:sz w:val="24"/>
          <w:szCs w:val="24"/>
        </w:rPr>
        <w:t xml:space="preserve">. Continuity is defined as (1) the person being enrolled in Kaiser </w:t>
      </w:r>
      <w:r w:rsidRPr="002D03C7">
        <w:rPr>
          <w:rFonts w:ascii="Century Gothic" w:hAnsi="Century Gothic" w:cs="Arial"/>
          <w:sz w:val="24"/>
          <w:szCs w:val="24"/>
        </w:rPr>
        <w:t>at any time during the twelve months immediately preceding the effective date of the beneficiary’s Medi-Cal eligibility or (2) the person has “family linkage” which means a situation where a beneficiary’s parent, guardian, minor child or minor sibling is enrolled in or has been enrolled in Kaiser at any time during the twelve months immediately preceding the effective date of the beneficiary’s Medi-Cal eligibility.</w:t>
      </w:r>
      <w:r w:rsidR="00731C17" w:rsidRPr="002D03C7">
        <w:rPr>
          <w:rFonts w:ascii="Century Gothic" w:hAnsi="Century Gothic" w:cs="Arial"/>
          <w:sz w:val="24"/>
          <w:szCs w:val="24"/>
        </w:rPr>
        <w:t xml:space="preserve"> Continuity enrollment applies to all Kaiser members transitioning from all lines of business and for all Medi-Cal aid codes/populations, including duals. </w:t>
      </w:r>
    </w:p>
    <w:p w:rsidR="00B9515B" w:rsidRPr="002D03C7" w:rsidRDefault="00B9515B" w:rsidP="00B9515B">
      <w:pPr>
        <w:pStyle w:val="ListParagraph"/>
        <w:spacing w:after="0" w:line="240" w:lineRule="auto"/>
        <w:jc w:val="both"/>
        <w:rPr>
          <w:rFonts w:ascii="Century Gothic" w:eastAsia="Times New Roman" w:hAnsi="Century Gothic"/>
          <w:sz w:val="24"/>
          <w:szCs w:val="24"/>
        </w:rPr>
      </w:pPr>
    </w:p>
    <w:p w:rsidR="00B9515B" w:rsidRPr="002D03C7" w:rsidRDefault="00476EC4" w:rsidP="00D335FB">
      <w:pPr>
        <w:pStyle w:val="ListParagraph"/>
        <w:numPr>
          <w:ilvl w:val="0"/>
          <w:numId w:val="21"/>
        </w:numPr>
        <w:spacing w:after="0" w:line="240" w:lineRule="auto"/>
        <w:jc w:val="both"/>
        <w:rPr>
          <w:rFonts w:ascii="Century Gothic" w:eastAsia="Times New Roman" w:hAnsi="Century Gothic"/>
          <w:sz w:val="24"/>
          <w:szCs w:val="24"/>
        </w:rPr>
      </w:pPr>
      <w:r w:rsidRPr="002D03C7">
        <w:rPr>
          <w:rFonts w:ascii="Century Gothic" w:eastAsia="Times New Roman" w:hAnsi="Century Gothic"/>
          <w:sz w:val="24"/>
          <w:szCs w:val="24"/>
        </w:rPr>
        <w:t xml:space="preserve">Aligned </w:t>
      </w:r>
      <w:r w:rsidR="00D80C69" w:rsidRPr="002D03C7">
        <w:rPr>
          <w:rFonts w:ascii="Century Gothic" w:eastAsia="Times New Roman" w:hAnsi="Century Gothic"/>
          <w:sz w:val="24"/>
          <w:szCs w:val="24"/>
        </w:rPr>
        <w:t>e</w:t>
      </w:r>
      <w:r w:rsidRPr="002D03C7">
        <w:rPr>
          <w:rFonts w:ascii="Century Gothic" w:eastAsia="Times New Roman" w:hAnsi="Century Gothic"/>
          <w:sz w:val="24"/>
          <w:szCs w:val="24"/>
        </w:rPr>
        <w:t>nrollmen</w:t>
      </w:r>
      <w:r w:rsidR="00E1583B" w:rsidRPr="002D03C7">
        <w:rPr>
          <w:rFonts w:ascii="Century Gothic" w:eastAsia="Times New Roman" w:hAnsi="Century Gothic"/>
          <w:sz w:val="24"/>
          <w:szCs w:val="24"/>
        </w:rPr>
        <w:t>t, as defined in</w:t>
      </w:r>
      <w:r w:rsidR="001477CC" w:rsidRPr="002D03C7">
        <w:rPr>
          <w:rFonts w:ascii="Century Gothic" w:eastAsia="Times New Roman" w:hAnsi="Century Gothic"/>
          <w:sz w:val="24"/>
          <w:szCs w:val="24"/>
        </w:rPr>
        <w:t xml:space="preserve"> Assembly Bill</w:t>
      </w:r>
      <w:r w:rsidR="00E1583B" w:rsidRPr="002D03C7">
        <w:rPr>
          <w:rFonts w:ascii="Century Gothic" w:eastAsia="Times New Roman" w:hAnsi="Century Gothic"/>
          <w:sz w:val="24"/>
          <w:szCs w:val="24"/>
        </w:rPr>
        <w:t xml:space="preserve"> 133 </w:t>
      </w:r>
      <w:r w:rsidR="00DF31BE" w:rsidRPr="002D03C7">
        <w:rPr>
          <w:rFonts w:ascii="Century Gothic" w:eastAsia="Times New Roman" w:hAnsi="Century Gothic"/>
          <w:sz w:val="24"/>
          <w:szCs w:val="24"/>
        </w:rPr>
        <w:t xml:space="preserve">(2021) </w:t>
      </w:r>
      <w:r w:rsidR="00E1583B" w:rsidRPr="002D03C7">
        <w:rPr>
          <w:rFonts w:ascii="Century Gothic" w:eastAsia="Times New Roman" w:hAnsi="Century Gothic"/>
          <w:sz w:val="24"/>
          <w:szCs w:val="24"/>
        </w:rPr>
        <w:t>and the CalAIM 1115 Waiver,</w:t>
      </w:r>
      <w:r w:rsidRPr="002D03C7">
        <w:rPr>
          <w:rFonts w:ascii="Century Gothic" w:eastAsia="Times New Roman" w:hAnsi="Century Gothic"/>
          <w:sz w:val="24"/>
          <w:szCs w:val="24"/>
        </w:rPr>
        <w:t xml:space="preserve"> of d</w:t>
      </w:r>
      <w:r w:rsidR="00745738" w:rsidRPr="002D03C7">
        <w:rPr>
          <w:rFonts w:ascii="Century Gothic" w:eastAsia="Times New Roman" w:hAnsi="Century Gothic"/>
          <w:sz w:val="24"/>
          <w:szCs w:val="24"/>
        </w:rPr>
        <w:t>ual eligibles (those eligible for both Medicare and Medi-</w:t>
      </w:r>
      <w:r w:rsidR="00745738" w:rsidRPr="002D03C7">
        <w:rPr>
          <w:rFonts w:ascii="Century Gothic" w:eastAsia="Times New Roman" w:hAnsi="Century Gothic"/>
          <w:sz w:val="24"/>
          <w:szCs w:val="24"/>
        </w:rPr>
        <w:lastRenderedPageBreak/>
        <w:t xml:space="preserve">Cal). </w:t>
      </w:r>
      <w:r w:rsidR="002C6FA6" w:rsidRPr="002D03C7">
        <w:rPr>
          <w:rFonts w:ascii="Century Gothic" w:eastAsia="Times New Roman" w:hAnsi="Century Gothic"/>
          <w:sz w:val="24"/>
          <w:szCs w:val="24"/>
        </w:rPr>
        <w:t>This</w:t>
      </w:r>
      <w:r w:rsidRPr="002D03C7">
        <w:rPr>
          <w:rFonts w:ascii="Century Gothic" w:eastAsia="Times New Roman" w:hAnsi="Century Gothic"/>
          <w:sz w:val="24"/>
          <w:szCs w:val="24"/>
        </w:rPr>
        <w:t xml:space="preserve"> would apply to the Coordinated Care Initiative (CCI) counties and counties where </w:t>
      </w:r>
      <w:r w:rsidR="00D80C69" w:rsidRPr="002D03C7">
        <w:rPr>
          <w:rFonts w:ascii="Century Gothic" w:eastAsia="Times New Roman" w:hAnsi="Century Gothic"/>
          <w:sz w:val="24"/>
          <w:szCs w:val="24"/>
        </w:rPr>
        <w:t>a</w:t>
      </w:r>
      <w:r w:rsidRPr="002D03C7">
        <w:rPr>
          <w:rFonts w:ascii="Century Gothic" w:eastAsia="Times New Roman" w:hAnsi="Century Gothic"/>
          <w:sz w:val="24"/>
          <w:szCs w:val="24"/>
        </w:rPr>
        <w:t xml:space="preserve">ligned </w:t>
      </w:r>
      <w:r w:rsidR="00D80C69" w:rsidRPr="002D03C7">
        <w:rPr>
          <w:rFonts w:ascii="Century Gothic" w:eastAsia="Times New Roman" w:hAnsi="Century Gothic"/>
          <w:sz w:val="24"/>
          <w:szCs w:val="24"/>
        </w:rPr>
        <w:t>e</w:t>
      </w:r>
      <w:r w:rsidRPr="002D03C7">
        <w:rPr>
          <w:rFonts w:ascii="Century Gothic" w:eastAsia="Times New Roman" w:hAnsi="Century Gothic"/>
          <w:sz w:val="24"/>
          <w:szCs w:val="24"/>
        </w:rPr>
        <w:t>nrollment</w:t>
      </w:r>
      <w:r w:rsidR="00976A6D" w:rsidRPr="002D03C7">
        <w:rPr>
          <w:rStyle w:val="EndnoteReference"/>
          <w:rFonts w:ascii="Century Gothic" w:eastAsia="Times New Roman" w:hAnsi="Century Gothic"/>
          <w:sz w:val="24"/>
          <w:szCs w:val="24"/>
        </w:rPr>
        <w:endnoteReference w:id="3"/>
      </w:r>
      <w:r w:rsidR="00731C17" w:rsidRPr="002D03C7">
        <w:rPr>
          <w:rFonts w:ascii="Century Gothic" w:eastAsia="Times New Roman" w:hAnsi="Century Gothic"/>
          <w:sz w:val="24"/>
          <w:szCs w:val="24"/>
        </w:rPr>
        <w:t xml:space="preserve"> has gone live</w:t>
      </w:r>
      <w:r w:rsidRPr="002D03C7">
        <w:rPr>
          <w:rFonts w:ascii="Century Gothic" w:eastAsia="Times New Roman" w:hAnsi="Century Gothic"/>
          <w:sz w:val="24"/>
          <w:szCs w:val="24"/>
        </w:rPr>
        <w:t xml:space="preserve">. Prior to 2026, in non-CCI counties, DHCS will work with local plans to determine </w:t>
      </w:r>
      <w:r w:rsidR="002C6FA6" w:rsidRPr="002D03C7">
        <w:rPr>
          <w:rFonts w:ascii="Century Gothic" w:eastAsia="Times New Roman" w:hAnsi="Century Gothic"/>
          <w:sz w:val="24"/>
          <w:szCs w:val="24"/>
        </w:rPr>
        <w:t xml:space="preserve">when </w:t>
      </w:r>
      <w:r w:rsidR="009C7028" w:rsidRPr="002D03C7">
        <w:rPr>
          <w:rFonts w:ascii="Century Gothic" w:eastAsia="Times New Roman" w:hAnsi="Century Gothic"/>
          <w:sz w:val="24"/>
          <w:szCs w:val="24"/>
        </w:rPr>
        <w:t xml:space="preserve">Aligned and/or </w:t>
      </w:r>
      <w:r w:rsidR="001477CC" w:rsidRPr="002D03C7">
        <w:rPr>
          <w:rFonts w:ascii="Century Gothic" w:eastAsia="Times New Roman" w:hAnsi="Century Gothic"/>
          <w:sz w:val="24"/>
          <w:szCs w:val="24"/>
        </w:rPr>
        <w:t>E</w:t>
      </w:r>
      <w:r w:rsidR="00E1583B" w:rsidRPr="002D03C7">
        <w:rPr>
          <w:rFonts w:ascii="Century Gothic" w:eastAsia="Times New Roman" w:hAnsi="Century Gothic"/>
          <w:sz w:val="24"/>
          <w:szCs w:val="24"/>
        </w:rPr>
        <w:t xml:space="preserve">xclusively </w:t>
      </w:r>
      <w:r w:rsidR="001477CC" w:rsidRPr="002D03C7">
        <w:rPr>
          <w:rFonts w:ascii="Century Gothic" w:eastAsia="Times New Roman" w:hAnsi="Century Gothic"/>
          <w:sz w:val="24"/>
          <w:szCs w:val="24"/>
        </w:rPr>
        <w:t>A</w:t>
      </w:r>
      <w:r w:rsidRPr="002D03C7">
        <w:rPr>
          <w:rFonts w:ascii="Century Gothic" w:eastAsia="Times New Roman" w:hAnsi="Century Gothic"/>
          <w:sz w:val="24"/>
          <w:szCs w:val="24"/>
        </w:rPr>
        <w:t xml:space="preserve">ligned </w:t>
      </w:r>
      <w:r w:rsidR="001477CC" w:rsidRPr="002D03C7">
        <w:rPr>
          <w:rFonts w:ascii="Century Gothic" w:eastAsia="Times New Roman" w:hAnsi="Century Gothic"/>
          <w:sz w:val="24"/>
          <w:szCs w:val="24"/>
        </w:rPr>
        <w:t>E</w:t>
      </w:r>
      <w:r w:rsidRPr="002D03C7">
        <w:rPr>
          <w:rFonts w:ascii="Century Gothic" w:eastAsia="Times New Roman" w:hAnsi="Century Gothic"/>
          <w:sz w:val="24"/>
          <w:szCs w:val="24"/>
        </w:rPr>
        <w:t>nrollment</w:t>
      </w:r>
      <w:r w:rsidR="002C6FA6" w:rsidRPr="002D03C7">
        <w:rPr>
          <w:rFonts w:ascii="Century Gothic" w:eastAsia="Times New Roman" w:hAnsi="Century Gothic"/>
          <w:sz w:val="24"/>
          <w:szCs w:val="24"/>
        </w:rPr>
        <w:t xml:space="preserve"> will go live for each county</w:t>
      </w:r>
      <w:r w:rsidRPr="002D03C7">
        <w:rPr>
          <w:rFonts w:ascii="Century Gothic" w:eastAsia="Times New Roman" w:hAnsi="Century Gothic"/>
          <w:sz w:val="24"/>
          <w:szCs w:val="24"/>
        </w:rPr>
        <w:t>.</w:t>
      </w:r>
      <w:r w:rsidR="00731C17" w:rsidRPr="002D03C7">
        <w:rPr>
          <w:rFonts w:ascii="Century Gothic" w:eastAsia="Times New Roman" w:hAnsi="Century Gothic"/>
          <w:sz w:val="24"/>
          <w:szCs w:val="24"/>
        </w:rPr>
        <w:t xml:space="preserve">  All prime plans participating in Exclusively Aligned enrollment will go live at the same time in a given county. </w:t>
      </w:r>
    </w:p>
    <w:p w:rsidR="00B9515B" w:rsidRPr="002D03C7" w:rsidRDefault="00B9515B" w:rsidP="00B9515B">
      <w:pPr>
        <w:pStyle w:val="ListParagraph"/>
        <w:spacing w:after="0" w:line="240" w:lineRule="auto"/>
        <w:jc w:val="both"/>
        <w:rPr>
          <w:rFonts w:ascii="Century Gothic" w:eastAsia="Times New Roman" w:hAnsi="Century Gothic"/>
          <w:sz w:val="24"/>
          <w:szCs w:val="24"/>
        </w:rPr>
      </w:pPr>
    </w:p>
    <w:p w:rsidR="00745738" w:rsidRPr="002D03C7" w:rsidRDefault="00745738" w:rsidP="00197474">
      <w:pPr>
        <w:pStyle w:val="ListParagraph"/>
        <w:numPr>
          <w:ilvl w:val="0"/>
          <w:numId w:val="21"/>
        </w:numPr>
        <w:spacing w:after="0" w:line="240" w:lineRule="auto"/>
        <w:jc w:val="both"/>
        <w:rPr>
          <w:rFonts w:ascii="Century Gothic" w:eastAsia="Times New Roman" w:hAnsi="Century Gothic"/>
          <w:sz w:val="24"/>
          <w:szCs w:val="24"/>
        </w:rPr>
      </w:pPr>
      <w:r w:rsidRPr="002D03C7">
        <w:rPr>
          <w:rFonts w:ascii="Century Gothic" w:eastAsia="Times New Roman" w:hAnsi="Century Gothic"/>
          <w:sz w:val="24"/>
          <w:szCs w:val="24"/>
        </w:rPr>
        <w:t xml:space="preserve">Kaiser being a choice for foster youth. </w:t>
      </w:r>
      <w:r w:rsidR="00476EC4" w:rsidRPr="002D03C7">
        <w:rPr>
          <w:rFonts w:ascii="Century Gothic" w:eastAsia="Times New Roman" w:hAnsi="Century Gothic"/>
          <w:sz w:val="24"/>
          <w:szCs w:val="24"/>
        </w:rPr>
        <w:t>Under this proposal, Kaiser would be an option along with any other Medi-Cal managed care plan available in the county. Foster youth would not be required to enroll in Medi-Cal managed care.</w:t>
      </w:r>
      <w:r w:rsidR="00346062" w:rsidRPr="002D03C7">
        <w:rPr>
          <w:rFonts w:ascii="Century Gothic" w:eastAsia="Times New Roman" w:hAnsi="Century Gothic"/>
          <w:sz w:val="24"/>
          <w:szCs w:val="24"/>
        </w:rPr>
        <w:t xml:space="preserve"> Foster youth enrollment is not limited to continuity. </w:t>
      </w:r>
    </w:p>
    <w:p w:rsidR="004C4F3E" w:rsidRPr="002D03C7" w:rsidRDefault="004C4F3E" w:rsidP="0035271E">
      <w:pPr>
        <w:pStyle w:val="ListParagraph"/>
        <w:rPr>
          <w:rFonts w:ascii="Century Gothic" w:eastAsia="Times New Roman" w:hAnsi="Century Gothic"/>
          <w:sz w:val="24"/>
          <w:szCs w:val="24"/>
        </w:rPr>
      </w:pPr>
    </w:p>
    <w:p w:rsidR="004C4F3E" w:rsidRPr="002D03C7" w:rsidRDefault="004C4F3E" w:rsidP="001B0C1C">
      <w:pPr>
        <w:pStyle w:val="ListParagraph"/>
        <w:numPr>
          <w:ilvl w:val="0"/>
          <w:numId w:val="21"/>
        </w:numPr>
        <w:spacing w:after="0" w:line="240" w:lineRule="auto"/>
        <w:jc w:val="both"/>
        <w:rPr>
          <w:rFonts w:ascii="Century Gothic" w:eastAsia="Times New Roman" w:hAnsi="Century Gothic"/>
          <w:sz w:val="24"/>
          <w:szCs w:val="24"/>
        </w:rPr>
      </w:pPr>
      <w:r w:rsidRPr="002D03C7">
        <w:rPr>
          <w:rFonts w:ascii="Century Gothic" w:hAnsi="Century Gothic"/>
          <w:sz w:val="24"/>
          <w:szCs w:val="24"/>
        </w:rPr>
        <w:t>Since the release of this proposal in February, Kaiser has agreed to open to default enrollment for all Medi-Cal beneficiaries up to an annual cap per county based on projected capacity in order to diversify its case mix. This growth would be determine</w:t>
      </w:r>
      <w:r w:rsidR="00E850AC" w:rsidRPr="002D03C7">
        <w:rPr>
          <w:rFonts w:ascii="Century Gothic" w:hAnsi="Century Gothic"/>
          <w:sz w:val="24"/>
          <w:szCs w:val="24"/>
        </w:rPr>
        <w:t>d</w:t>
      </w:r>
      <w:r w:rsidR="00DF31BE" w:rsidRPr="002D03C7">
        <w:rPr>
          <w:rFonts w:ascii="Century Gothic" w:hAnsi="Century Gothic"/>
          <w:sz w:val="24"/>
          <w:szCs w:val="24"/>
        </w:rPr>
        <w:t xml:space="preserve"> in conjunction with DHCS, </w:t>
      </w:r>
      <w:r w:rsidRPr="002D03C7">
        <w:rPr>
          <w:rFonts w:ascii="Century Gothic" w:hAnsi="Century Gothic"/>
          <w:sz w:val="24"/>
          <w:szCs w:val="24"/>
        </w:rPr>
        <w:t>the</w:t>
      </w:r>
      <w:r w:rsidR="00DF31BE" w:rsidRPr="002D03C7">
        <w:rPr>
          <w:rFonts w:ascii="Century Gothic" w:hAnsi="Century Gothic"/>
          <w:sz w:val="24"/>
          <w:szCs w:val="24"/>
        </w:rPr>
        <w:t xml:space="preserve"> local health plan, and other stakeholders.</w:t>
      </w:r>
    </w:p>
    <w:p w:rsidR="00745738" w:rsidRPr="002D03C7" w:rsidRDefault="00745738" w:rsidP="00A5536B">
      <w:pPr>
        <w:spacing w:after="0" w:line="240" w:lineRule="auto"/>
        <w:jc w:val="both"/>
        <w:rPr>
          <w:rFonts w:ascii="Century Gothic" w:eastAsia="Times New Roman" w:hAnsi="Century Gothic"/>
          <w:sz w:val="24"/>
          <w:szCs w:val="24"/>
        </w:rPr>
      </w:pPr>
    </w:p>
    <w:p w:rsidR="00745738" w:rsidRPr="002D03C7" w:rsidRDefault="00745738" w:rsidP="00A5536B">
      <w:pPr>
        <w:spacing w:after="0" w:line="240" w:lineRule="auto"/>
        <w:jc w:val="both"/>
        <w:rPr>
          <w:rFonts w:ascii="Century Gothic" w:hAnsi="Century Gothic"/>
          <w:sz w:val="24"/>
          <w:szCs w:val="24"/>
        </w:rPr>
      </w:pPr>
      <w:r w:rsidRPr="002D03C7">
        <w:rPr>
          <w:rFonts w:ascii="Century Gothic" w:eastAsia="Times New Roman" w:hAnsi="Century Gothic"/>
          <w:sz w:val="24"/>
          <w:szCs w:val="24"/>
        </w:rPr>
        <w:t xml:space="preserve">This growth would apply in the 22 counties where Kaiser currently participates as Medi-Cal managed care plan and the 10 counties where Kaiser has another line of business. </w:t>
      </w:r>
    </w:p>
    <w:p w:rsidR="00745738" w:rsidRPr="002D03C7" w:rsidRDefault="00745738" w:rsidP="00745738">
      <w:pPr>
        <w:spacing w:after="0" w:line="240" w:lineRule="auto"/>
        <w:jc w:val="both"/>
        <w:rPr>
          <w:rFonts w:ascii="Century Gothic" w:eastAsia="Times New Roman" w:hAnsi="Century Gothic"/>
          <w:sz w:val="24"/>
          <w:szCs w:val="24"/>
        </w:rPr>
      </w:pPr>
    </w:p>
    <w:p w:rsidR="00CB66BB" w:rsidRPr="002D03C7" w:rsidRDefault="00731B94" w:rsidP="00661162">
      <w:pPr>
        <w:spacing w:after="0" w:line="240" w:lineRule="auto"/>
        <w:jc w:val="both"/>
        <w:rPr>
          <w:rFonts w:ascii="Century Gothic" w:hAnsi="Century Gothic"/>
          <w:sz w:val="24"/>
          <w:szCs w:val="24"/>
        </w:rPr>
      </w:pPr>
      <w:r w:rsidRPr="002D03C7">
        <w:rPr>
          <w:rFonts w:ascii="Century Gothic" w:hAnsi="Century Gothic" w:cs="Arial"/>
          <w:sz w:val="24"/>
          <w:szCs w:val="24"/>
        </w:rPr>
        <w:t>In addition, t</w:t>
      </w:r>
      <w:r w:rsidR="00BC1927" w:rsidRPr="002D03C7">
        <w:rPr>
          <w:rFonts w:ascii="Century Gothic" w:hAnsi="Century Gothic" w:cs="Arial"/>
          <w:sz w:val="24"/>
          <w:szCs w:val="24"/>
        </w:rPr>
        <w:t>his proposal</w:t>
      </w:r>
      <w:r w:rsidR="007675F1" w:rsidRPr="002D03C7">
        <w:rPr>
          <w:rFonts w:ascii="Century Gothic" w:hAnsi="Century Gothic" w:cs="Arial"/>
          <w:sz w:val="24"/>
          <w:szCs w:val="24"/>
        </w:rPr>
        <w:t xml:space="preserve"> </w:t>
      </w:r>
      <w:r w:rsidR="00BC1927" w:rsidRPr="002D03C7">
        <w:rPr>
          <w:rFonts w:ascii="Century Gothic" w:hAnsi="Century Gothic" w:cs="Arial"/>
          <w:sz w:val="24"/>
          <w:szCs w:val="24"/>
        </w:rPr>
        <w:t>leverag</w:t>
      </w:r>
      <w:r w:rsidR="00C057FD" w:rsidRPr="002D03C7">
        <w:rPr>
          <w:rFonts w:ascii="Century Gothic" w:hAnsi="Century Gothic" w:cs="Arial"/>
          <w:sz w:val="24"/>
          <w:szCs w:val="24"/>
        </w:rPr>
        <w:t>e</w:t>
      </w:r>
      <w:r w:rsidR="00321371" w:rsidRPr="002D03C7">
        <w:rPr>
          <w:rFonts w:ascii="Century Gothic" w:hAnsi="Century Gothic" w:cs="Arial"/>
          <w:sz w:val="24"/>
          <w:szCs w:val="24"/>
        </w:rPr>
        <w:t>s</w:t>
      </w:r>
      <w:r w:rsidR="00BC1927" w:rsidRPr="002D03C7">
        <w:rPr>
          <w:rFonts w:ascii="Century Gothic" w:hAnsi="Century Gothic" w:cs="Arial"/>
          <w:sz w:val="24"/>
          <w:szCs w:val="24"/>
        </w:rPr>
        <w:t xml:space="preserve"> Kaiser’s expertise</w:t>
      </w:r>
      <w:r w:rsidR="00BC1927" w:rsidRPr="002D03C7">
        <w:rPr>
          <w:rFonts w:ascii="Century Gothic" w:hAnsi="Century Gothic"/>
          <w:sz w:val="24"/>
          <w:szCs w:val="24"/>
        </w:rPr>
        <w:t xml:space="preserve"> </w:t>
      </w:r>
      <w:r w:rsidR="00C057FD" w:rsidRPr="002D03C7">
        <w:rPr>
          <w:rFonts w:ascii="Century Gothic" w:hAnsi="Century Gothic"/>
          <w:sz w:val="24"/>
          <w:szCs w:val="24"/>
        </w:rPr>
        <w:t xml:space="preserve">and augments </w:t>
      </w:r>
      <w:r w:rsidR="00BC1927" w:rsidRPr="002D03C7">
        <w:rPr>
          <w:rFonts w:ascii="Century Gothic" w:hAnsi="Century Gothic"/>
          <w:sz w:val="24"/>
          <w:szCs w:val="24"/>
        </w:rPr>
        <w:t>its contribution to Medi-Cal</w:t>
      </w:r>
      <w:r w:rsidR="00C057FD" w:rsidRPr="002D03C7">
        <w:rPr>
          <w:rFonts w:ascii="Century Gothic" w:hAnsi="Century Gothic"/>
          <w:sz w:val="24"/>
          <w:szCs w:val="24"/>
        </w:rPr>
        <w:t>:</w:t>
      </w:r>
      <w:r w:rsidR="00BC1927" w:rsidRPr="002D03C7">
        <w:rPr>
          <w:rFonts w:ascii="Century Gothic" w:hAnsi="Century Gothic"/>
          <w:sz w:val="24"/>
          <w:szCs w:val="24"/>
        </w:rPr>
        <w:t xml:space="preserve"> </w:t>
      </w:r>
    </w:p>
    <w:p w:rsidR="004065A7" w:rsidRPr="002D03C7" w:rsidRDefault="004065A7" w:rsidP="00661162">
      <w:pPr>
        <w:spacing w:after="0" w:line="240" w:lineRule="auto"/>
        <w:jc w:val="both"/>
        <w:rPr>
          <w:rFonts w:ascii="Century Gothic" w:eastAsia="Times New Roman" w:hAnsi="Century Gothic"/>
          <w:sz w:val="24"/>
          <w:szCs w:val="24"/>
        </w:rPr>
      </w:pPr>
    </w:p>
    <w:p w:rsidR="003C2785" w:rsidRPr="002D03C7" w:rsidRDefault="003C2785" w:rsidP="003C2785">
      <w:pPr>
        <w:numPr>
          <w:ilvl w:val="0"/>
          <w:numId w:val="17"/>
        </w:numPr>
        <w:spacing w:after="0" w:line="240" w:lineRule="auto"/>
        <w:jc w:val="both"/>
        <w:rPr>
          <w:rFonts w:ascii="Century Gothic" w:eastAsia="Times New Roman" w:hAnsi="Century Gothic"/>
          <w:sz w:val="24"/>
          <w:szCs w:val="24"/>
        </w:rPr>
      </w:pPr>
      <w:r w:rsidRPr="002D03C7">
        <w:rPr>
          <w:rFonts w:ascii="Century Gothic" w:eastAsia="Times New Roman" w:hAnsi="Century Gothic"/>
          <w:sz w:val="24"/>
          <w:szCs w:val="24"/>
        </w:rPr>
        <w:t>Kaiser will implement CalAIM Enhanced Care Management (ECM) and Community Supports in a manner consistent with other Medi-Cal managed care plans. Kaiser will leverage more community presence with other providers (e.g., county departments, public hospitals and health systems, and community health centers) and not solely provide all ECM and Community Supports internally.  Kaiser will also commit to broad uptake of Community Supports, consistent with other Medi-Cal managed care plans</w:t>
      </w:r>
      <w:r w:rsidRPr="002D03C7">
        <w:rPr>
          <w:rFonts w:ascii="Century Gothic" w:hAnsi="Century Gothic"/>
          <w:sz w:val="24"/>
          <w:szCs w:val="24"/>
        </w:rPr>
        <w:t xml:space="preserve"> and will implement </w:t>
      </w:r>
      <w:r w:rsidRPr="002D03C7">
        <w:rPr>
          <w:rFonts w:ascii="Century Gothic" w:hAnsi="Century Gothic"/>
          <w:bCs/>
          <w:sz w:val="24"/>
          <w:szCs w:val="24"/>
        </w:rPr>
        <w:t xml:space="preserve">at least </w:t>
      </w:r>
      <w:r w:rsidRPr="002D03C7">
        <w:rPr>
          <w:rFonts w:ascii="Century Gothic" w:hAnsi="Century Gothic"/>
          <w:sz w:val="24"/>
          <w:szCs w:val="24"/>
        </w:rPr>
        <w:t>the same number of Community Supports as other Medi-Cal managed care plans in the area</w:t>
      </w:r>
      <w:r w:rsidRPr="002D03C7">
        <w:rPr>
          <w:rFonts w:ascii="Century Gothic" w:eastAsia="Times New Roman" w:hAnsi="Century Gothic"/>
          <w:sz w:val="24"/>
          <w:szCs w:val="24"/>
        </w:rPr>
        <w:t xml:space="preserve">. </w:t>
      </w:r>
    </w:p>
    <w:p w:rsidR="00CB66BB" w:rsidRPr="002D03C7" w:rsidRDefault="00CB66BB" w:rsidP="00661162">
      <w:pPr>
        <w:pStyle w:val="ListParagraph"/>
        <w:spacing w:after="0" w:line="240" w:lineRule="auto"/>
        <w:jc w:val="both"/>
        <w:rPr>
          <w:rFonts w:ascii="Century Gothic" w:eastAsia="Times New Roman" w:hAnsi="Century Gothic"/>
          <w:sz w:val="24"/>
          <w:szCs w:val="24"/>
        </w:rPr>
      </w:pPr>
    </w:p>
    <w:p w:rsidR="00A34E46" w:rsidRPr="002D03C7" w:rsidRDefault="00BC1927" w:rsidP="00E12734">
      <w:pPr>
        <w:pStyle w:val="ListParagraph"/>
        <w:numPr>
          <w:ilvl w:val="0"/>
          <w:numId w:val="17"/>
        </w:numPr>
        <w:spacing w:after="0" w:line="240" w:lineRule="auto"/>
        <w:jc w:val="both"/>
        <w:rPr>
          <w:rFonts w:ascii="Century Gothic" w:hAnsi="Century Gothic"/>
          <w:sz w:val="24"/>
          <w:szCs w:val="24"/>
        </w:rPr>
      </w:pPr>
      <w:r w:rsidRPr="002D03C7">
        <w:rPr>
          <w:rFonts w:ascii="Century Gothic" w:eastAsia="Times New Roman" w:hAnsi="Century Gothic"/>
          <w:sz w:val="24"/>
          <w:szCs w:val="24"/>
        </w:rPr>
        <w:t>Kaiser will</w:t>
      </w:r>
      <w:r w:rsidR="00C2525E" w:rsidRPr="002D03C7">
        <w:rPr>
          <w:rFonts w:ascii="Century Gothic" w:eastAsia="Times New Roman" w:hAnsi="Century Gothic"/>
          <w:sz w:val="24"/>
          <w:szCs w:val="24"/>
        </w:rPr>
        <w:t xml:space="preserve"> </w:t>
      </w:r>
      <w:r w:rsidR="00E12734" w:rsidRPr="002D03C7">
        <w:rPr>
          <w:rFonts w:ascii="Century Gothic" w:eastAsia="Times New Roman" w:hAnsi="Century Gothic"/>
          <w:sz w:val="24"/>
          <w:szCs w:val="24"/>
        </w:rPr>
        <w:t>support</w:t>
      </w:r>
      <w:r w:rsidR="00C2525E" w:rsidRPr="002D03C7">
        <w:rPr>
          <w:rFonts w:ascii="Century Gothic" w:eastAsia="Times New Roman" w:hAnsi="Century Gothic"/>
          <w:sz w:val="24"/>
          <w:szCs w:val="24"/>
        </w:rPr>
        <w:t xml:space="preserve"> </w:t>
      </w:r>
      <w:r w:rsidR="00FA0537" w:rsidRPr="002D03C7">
        <w:rPr>
          <w:rFonts w:ascii="Century Gothic" w:eastAsia="Times New Roman" w:hAnsi="Century Gothic"/>
          <w:sz w:val="24"/>
          <w:szCs w:val="24"/>
        </w:rPr>
        <w:t>FQHCs across the state to</w:t>
      </w:r>
      <w:r w:rsidRPr="002D03C7">
        <w:rPr>
          <w:rFonts w:ascii="Century Gothic" w:eastAsia="Times New Roman" w:hAnsi="Century Gothic"/>
          <w:sz w:val="24"/>
          <w:szCs w:val="24"/>
        </w:rPr>
        <w:t xml:space="preserve"> implement a robust portfolio of population health management and practice transformation solutions</w:t>
      </w:r>
      <w:r w:rsidR="00FA0537" w:rsidRPr="002D03C7">
        <w:rPr>
          <w:rFonts w:ascii="Century Gothic" w:eastAsia="Times New Roman" w:hAnsi="Century Gothic"/>
          <w:sz w:val="24"/>
          <w:szCs w:val="24"/>
        </w:rPr>
        <w:t xml:space="preserve"> to augment clinical outcomes for patients cared for in this vital community-based system. </w:t>
      </w:r>
      <w:r w:rsidR="00E12734" w:rsidRPr="002D03C7">
        <w:rPr>
          <w:rFonts w:ascii="Century Gothic" w:eastAsia="Times New Roman" w:hAnsi="Century Gothic"/>
          <w:sz w:val="24"/>
          <w:szCs w:val="24"/>
        </w:rPr>
        <w:t xml:space="preserve">This bolsters the strengths of two systems:  </w:t>
      </w:r>
      <w:r w:rsidR="00A34E46" w:rsidRPr="002D03C7">
        <w:rPr>
          <w:rFonts w:ascii="Century Gothic" w:hAnsi="Century Gothic"/>
          <w:sz w:val="24"/>
          <w:szCs w:val="24"/>
        </w:rPr>
        <w:t xml:space="preserve">The </w:t>
      </w:r>
      <w:r w:rsidR="00E12734" w:rsidRPr="002D03C7">
        <w:rPr>
          <w:rFonts w:ascii="Century Gothic" w:hAnsi="Century Gothic"/>
          <w:sz w:val="24"/>
          <w:szCs w:val="24"/>
        </w:rPr>
        <w:t xml:space="preserve">breadth of community presence and </w:t>
      </w:r>
      <w:r w:rsidR="00A34E46" w:rsidRPr="002D03C7">
        <w:rPr>
          <w:rFonts w:ascii="Century Gothic" w:hAnsi="Century Gothic"/>
          <w:sz w:val="24"/>
          <w:szCs w:val="24"/>
        </w:rPr>
        <w:t xml:space="preserve">cultural and equity excellence of the FQHCs and the practice transformation and approach to </w:t>
      </w:r>
      <w:r w:rsidR="00E12734" w:rsidRPr="002D03C7">
        <w:rPr>
          <w:rFonts w:ascii="Century Gothic" w:hAnsi="Century Gothic"/>
          <w:sz w:val="24"/>
          <w:szCs w:val="24"/>
        </w:rPr>
        <w:t xml:space="preserve">quality care </w:t>
      </w:r>
      <w:r w:rsidR="00A34E46" w:rsidRPr="002D03C7">
        <w:rPr>
          <w:rFonts w:ascii="Century Gothic" w:hAnsi="Century Gothic"/>
          <w:sz w:val="24"/>
          <w:szCs w:val="24"/>
        </w:rPr>
        <w:t>of Kaiser.</w:t>
      </w:r>
    </w:p>
    <w:p w:rsidR="00CB66BB" w:rsidRPr="002D03C7" w:rsidRDefault="00CB66BB" w:rsidP="00661162">
      <w:pPr>
        <w:spacing w:after="0" w:line="240" w:lineRule="auto"/>
        <w:jc w:val="both"/>
        <w:rPr>
          <w:rFonts w:ascii="Century Gothic" w:eastAsia="Times New Roman" w:hAnsi="Century Gothic"/>
          <w:sz w:val="24"/>
          <w:szCs w:val="24"/>
        </w:rPr>
      </w:pPr>
    </w:p>
    <w:p w:rsidR="002A06FF" w:rsidRPr="002D03C7" w:rsidRDefault="00BC1927" w:rsidP="001B0C1C">
      <w:pPr>
        <w:pStyle w:val="ListParagraph"/>
        <w:numPr>
          <w:ilvl w:val="0"/>
          <w:numId w:val="17"/>
        </w:numPr>
        <w:spacing w:after="0" w:line="240" w:lineRule="auto"/>
        <w:jc w:val="both"/>
        <w:rPr>
          <w:rFonts w:ascii="Century Gothic" w:eastAsia="Times New Roman" w:hAnsi="Century Gothic"/>
          <w:sz w:val="24"/>
          <w:szCs w:val="24"/>
        </w:rPr>
      </w:pPr>
      <w:r w:rsidRPr="002D03C7">
        <w:rPr>
          <w:rFonts w:ascii="Century Gothic" w:eastAsia="Times New Roman" w:hAnsi="Century Gothic"/>
          <w:sz w:val="24"/>
          <w:szCs w:val="24"/>
        </w:rPr>
        <w:lastRenderedPageBreak/>
        <w:t>DHCS and Kaiser will identify the highest need specialties and geographic areas where Kaiser will provide, by Kaiser physicians, a limited number of in-person, ambulatory based, outpatient specialty care visits, and associated needs such as diagnostic testing and outpatient procedures for non-Kaiser members.</w:t>
      </w:r>
      <w:r w:rsidR="002B3B56" w:rsidRPr="002D03C7">
        <w:rPr>
          <w:rFonts w:ascii="Century Gothic" w:eastAsia="Times New Roman" w:hAnsi="Century Gothic"/>
          <w:sz w:val="24"/>
          <w:szCs w:val="24"/>
        </w:rPr>
        <w:t xml:space="preserve"> </w:t>
      </w:r>
      <w:r w:rsidR="00DE1E55" w:rsidRPr="002D03C7">
        <w:rPr>
          <w:rFonts w:ascii="Century Gothic" w:eastAsia="Times New Roman" w:hAnsi="Century Gothic"/>
          <w:sz w:val="24"/>
          <w:szCs w:val="24"/>
        </w:rPr>
        <w:t xml:space="preserve">These services may be provided at locations other than Kaiser facilities (for example at FQHCs). </w:t>
      </w:r>
      <w:r w:rsidR="002B3B56" w:rsidRPr="002D03C7">
        <w:rPr>
          <w:rFonts w:ascii="Century Gothic" w:eastAsia="Times New Roman" w:hAnsi="Century Gothic"/>
          <w:sz w:val="24"/>
          <w:szCs w:val="24"/>
        </w:rPr>
        <w:t xml:space="preserve">Similar to above, this would leverage Kaiser’s </w:t>
      </w:r>
      <w:r w:rsidR="00A34E46" w:rsidRPr="002D03C7">
        <w:rPr>
          <w:rFonts w:ascii="Century Gothic" w:eastAsia="Times New Roman" w:hAnsi="Century Gothic"/>
          <w:sz w:val="24"/>
          <w:szCs w:val="24"/>
        </w:rPr>
        <w:t xml:space="preserve">clinical </w:t>
      </w:r>
      <w:r w:rsidR="002B3B56" w:rsidRPr="002D03C7">
        <w:rPr>
          <w:rFonts w:ascii="Century Gothic" w:eastAsia="Times New Roman" w:hAnsi="Century Gothic"/>
          <w:sz w:val="24"/>
          <w:szCs w:val="24"/>
        </w:rPr>
        <w:t>expertise</w:t>
      </w:r>
      <w:r w:rsidR="000B1E2A" w:rsidRPr="002D03C7">
        <w:rPr>
          <w:rFonts w:ascii="Century Gothic" w:eastAsia="Times New Roman" w:hAnsi="Century Gothic"/>
          <w:sz w:val="24"/>
          <w:szCs w:val="24"/>
        </w:rPr>
        <w:t xml:space="preserve"> and integrated model</w:t>
      </w:r>
      <w:r w:rsidR="002B3B56" w:rsidRPr="002D03C7">
        <w:rPr>
          <w:rFonts w:ascii="Century Gothic" w:eastAsia="Times New Roman" w:hAnsi="Century Gothic"/>
          <w:sz w:val="24"/>
          <w:szCs w:val="24"/>
        </w:rPr>
        <w:t xml:space="preserve"> to support underserved areas and would test out models and partnerships to deliver specialty care.</w:t>
      </w:r>
    </w:p>
    <w:p w:rsidR="007F03D6" w:rsidRPr="002D03C7" w:rsidRDefault="007F03D6" w:rsidP="004065A7">
      <w:pPr>
        <w:spacing w:after="0" w:line="240" w:lineRule="auto"/>
        <w:jc w:val="both"/>
        <w:rPr>
          <w:rFonts w:ascii="Century Gothic" w:hAnsi="Century Gothic"/>
          <w:sz w:val="24"/>
          <w:szCs w:val="24"/>
        </w:rPr>
      </w:pPr>
    </w:p>
    <w:p w:rsidR="00C638A0" w:rsidRPr="002D03C7" w:rsidRDefault="00C638A0" w:rsidP="00A34E46">
      <w:pPr>
        <w:spacing w:after="0" w:line="240" w:lineRule="auto"/>
        <w:jc w:val="both"/>
        <w:rPr>
          <w:rFonts w:ascii="Century Gothic" w:hAnsi="Century Gothic"/>
          <w:sz w:val="24"/>
          <w:szCs w:val="24"/>
        </w:rPr>
      </w:pPr>
      <w:r w:rsidRPr="002D03C7">
        <w:rPr>
          <w:rFonts w:ascii="Century Gothic" w:hAnsi="Century Gothic"/>
          <w:sz w:val="24"/>
          <w:szCs w:val="24"/>
        </w:rPr>
        <w:t xml:space="preserve">Under this proposal, the Medi-Cal program is getting more from Kaiser than under the arrangement today. </w:t>
      </w:r>
      <w:r w:rsidR="009F06F7" w:rsidRPr="002D03C7">
        <w:rPr>
          <w:rFonts w:ascii="Century Gothic" w:hAnsi="Century Gothic"/>
          <w:sz w:val="24"/>
          <w:szCs w:val="24"/>
        </w:rPr>
        <w:t xml:space="preserve">Kaiser will be required to abide by the exact same rules as all other Medi-Cal managed care plans, except open enrollment. Today, </w:t>
      </w:r>
      <w:r w:rsidR="00E3361E" w:rsidRPr="002D03C7">
        <w:rPr>
          <w:rFonts w:ascii="Century Gothic" w:hAnsi="Century Gothic"/>
          <w:sz w:val="24"/>
          <w:szCs w:val="24"/>
        </w:rPr>
        <w:t>Kaiser</w:t>
      </w:r>
      <w:r w:rsidR="009F06F7" w:rsidRPr="002D03C7">
        <w:rPr>
          <w:rFonts w:ascii="Century Gothic" w:hAnsi="Century Gothic"/>
          <w:sz w:val="24"/>
          <w:szCs w:val="24"/>
        </w:rPr>
        <w:t xml:space="preserve"> has </w:t>
      </w:r>
      <w:r w:rsidR="00E3361E" w:rsidRPr="002D03C7">
        <w:rPr>
          <w:rFonts w:ascii="Century Gothic" w:hAnsi="Century Gothic"/>
          <w:sz w:val="24"/>
          <w:szCs w:val="24"/>
        </w:rPr>
        <w:t xml:space="preserve">multiple </w:t>
      </w:r>
      <w:r w:rsidR="009F06F7" w:rsidRPr="002D03C7">
        <w:rPr>
          <w:rFonts w:ascii="Century Gothic" w:hAnsi="Century Gothic"/>
          <w:sz w:val="24"/>
          <w:szCs w:val="24"/>
        </w:rPr>
        <w:t>exemptions from these rules</w:t>
      </w:r>
      <w:r w:rsidR="00936FD4" w:rsidRPr="002D03C7">
        <w:rPr>
          <w:rFonts w:ascii="Century Gothic" w:hAnsi="Century Gothic"/>
          <w:sz w:val="24"/>
          <w:szCs w:val="24"/>
        </w:rPr>
        <w:t xml:space="preserve"> (e.g., exemptions from the facility site review/medical record review process, timely access survey, </w:t>
      </w:r>
      <w:r w:rsidR="00171719" w:rsidRPr="002D03C7">
        <w:rPr>
          <w:rFonts w:ascii="Century Gothic" w:hAnsi="Century Gothic"/>
          <w:sz w:val="24"/>
          <w:szCs w:val="24"/>
        </w:rPr>
        <w:t xml:space="preserve">covered benefits requirements, </w:t>
      </w:r>
      <w:r w:rsidR="00936FD4" w:rsidRPr="002D03C7">
        <w:rPr>
          <w:rFonts w:ascii="Century Gothic" w:hAnsi="Century Gothic"/>
          <w:sz w:val="24"/>
          <w:szCs w:val="24"/>
        </w:rPr>
        <w:t>and alternative access standard)</w:t>
      </w:r>
      <w:r w:rsidR="009F06F7" w:rsidRPr="002D03C7">
        <w:rPr>
          <w:rFonts w:ascii="Century Gothic" w:hAnsi="Century Gothic"/>
          <w:sz w:val="24"/>
          <w:szCs w:val="24"/>
        </w:rPr>
        <w:t xml:space="preserve">. In addition, Kaiser will contribute to the safety net through </w:t>
      </w:r>
      <w:r w:rsidR="00E3361E" w:rsidRPr="002D03C7">
        <w:rPr>
          <w:rFonts w:ascii="Century Gothic" w:hAnsi="Century Gothic"/>
          <w:sz w:val="24"/>
          <w:szCs w:val="24"/>
        </w:rPr>
        <w:t xml:space="preserve">ECM and Community Support contract with counties and public hospital systems, </w:t>
      </w:r>
      <w:r w:rsidR="009F06F7" w:rsidRPr="002D03C7">
        <w:rPr>
          <w:rFonts w:ascii="Century Gothic" w:hAnsi="Century Gothic"/>
          <w:sz w:val="24"/>
          <w:szCs w:val="24"/>
        </w:rPr>
        <w:t>the engagements with the FQHCs on population health management and specialty care for non-Kaiser Medi-Cal members. This requirement is not in place today.</w:t>
      </w:r>
    </w:p>
    <w:p w:rsidR="00C638A0" w:rsidRPr="002D03C7" w:rsidRDefault="00C638A0" w:rsidP="00A34E46">
      <w:pPr>
        <w:spacing w:after="0" w:line="240" w:lineRule="auto"/>
        <w:jc w:val="both"/>
        <w:rPr>
          <w:rFonts w:ascii="Century Gothic" w:hAnsi="Century Gothic"/>
          <w:sz w:val="24"/>
          <w:szCs w:val="24"/>
        </w:rPr>
      </w:pPr>
    </w:p>
    <w:p w:rsidR="00464DD3" w:rsidRPr="002D03C7" w:rsidRDefault="009F06F7" w:rsidP="00A34E46">
      <w:pPr>
        <w:spacing w:after="0" w:line="240" w:lineRule="auto"/>
        <w:jc w:val="both"/>
        <w:rPr>
          <w:rFonts w:ascii="Century Gothic" w:hAnsi="Century Gothic"/>
          <w:sz w:val="24"/>
          <w:szCs w:val="24"/>
        </w:rPr>
      </w:pPr>
      <w:r w:rsidRPr="002D03C7">
        <w:rPr>
          <w:rFonts w:ascii="Century Gothic" w:hAnsi="Century Gothic"/>
          <w:sz w:val="24"/>
          <w:szCs w:val="24"/>
        </w:rPr>
        <w:t>Finally, t</w:t>
      </w:r>
      <w:r w:rsidR="00BC1927" w:rsidRPr="002D03C7">
        <w:rPr>
          <w:rFonts w:ascii="Century Gothic" w:hAnsi="Century Gothic"/>
          <w:sz w:val="24"/>
          <w:szCs w:val="24"/>
        </w:rPr>
        <w:t xml:space="preserve">his proposal is consistent with </w:t>
      </w:r>
      <w:r w:rsidR="004C4681" w:rsidRPr="002D03C7">
        <w:rPr>
          <w:rFonts w:ascii="Century Gothic" w:hAnsi="Century Gothic"/>
          <w:sz w:val="24"/>
          <w:szCs w:val="24"/>
        </w:rPr>
        <w:t xml:space="preserve">DHCS’ </w:t>
      </w:r>
      <w:r w:rsidR="00930D3A" w:rsidRPr="002D03C7">
        <w:rPr>
          <w:rFonts w:ascii="Century Gothic" w:hAnsi="Century Gothic"/>
          <w:sz w:val="24"/>
          <w:szCs w:val="24"/>
        </w:rPr>
        <w:t xml:space="preserve">overarching goals </w:t>
      </w:r>
      <w:r w:rsidR="004C4681" w:rsidRPr="002D03C7">
        <w:rPr>
          <w:rFonts w:ascii="Century Gothic" w:hAnsi="Century Gothic"/>
          <w:sz w:val="24"/>
          <w:szCs w:val="24"/>
        </w:rPr>
        <w:t>for Medi-Cal:</w:t>
      </w:r>
    </w:p>
    <w:p w:rsidR="003C2785" w:rsidRPr="002D03C7" w:rsidRDefault="003C2785" w:rsidP="00A34E46">
      <w:pPr>
        <w:spacing w:after="0" w:line="240" w:lineRule="auto"/>
        <w:jc w:val="both"/>
        <w:rPr>
          <w:rFonts w:ascii="Century Gothic" w:hAnsi="Century Gothic"/>
          <w:sz w:val="24"/>
          <w:szCs w:val="24"/>
        </w:rPr>
      </w:pPr>
    </w:p>
    <w:p w:rsidR="00A5536B" w:rsidRPr="002D03C7" w:rsidRDefault="003C2785" w:rsidP="00DE49EA">
      <w:pPr>
        <w:pStyle w:val="ListParagraph"/>
        <w:numPr>
          <w:ilvl w:val="0"/>
          <w:numId w:val="17"/>
        </w:numPr>
        <w:spacing w:after="0" w:line="240" w:lineRule="auto"/>
        <w:jc w:val="both"/>
        <w:rPr>
          <w:rFonts w:ascii="Century Gothic" w:hAnsi="Century Gothic"/>
          <w:sz w:val="24"/>
          <w:szCs w:val="24"/>
        </w:rPr>
      </w:pPr>
      <w:r w:rsidRPr="002D03C7">
        <w:rPr>
          <w:rFonts w:ascii="Century Gothic" w:hAnsi="Century Gothic"/>
          <w:b/>
          <w:sz w:val="24"/>
          <w:szCs w:val="24"/>
        </w:rPr>
        <w:t>Preserves Member Continuity.</w:t>
      </w:r>
      <w:r w:rsidRPr="002D03C7">
        <w:rPr>
          <w:rFonts w:ascii="Century Gothic" w:hAnsi="Century Gothic"/>
          <w:sz w:val="24"/>
          <w:szCs w:val="24"/>
        </w:rPr>
        <w:t xml:space="preserve"> Kaiser members will have a more seamless transition to and from Covered California and employer-based coverage, as well as far better alignment for those</w:t>
      </w:r>
      <w:r w:rsidR="00D079EA" w:rsidRPr="002D03C7">
        <w:rPr>
          <w:rFonts w:ascii="Century Gothic" w:hAnsi="Century Gothic"/>
          <w:sz w:val="24"/>
          <w:szCs w:val="24"/>
        </w:rPr>
        <w:t xml:space="preserve"> enrolled </w:t>
      </w:r>
      <w:r w:rsidRPr="002D03C7">
        <w:rPr>
          <w:rFonts w:ascii="Century Gothic" w:hAnsi="Century Gothic"/>
          <w:sz w:val="24"/>
          <w:szCs w:val="24"/>
        </w:rPr>
        <w:t xml:space="preserve">with Kaiser </w:t>
      </w:r>
      <w:r w:rsidR="00D079EA" w:rsidRPr="002D03C7">
        <w:rPr>
          <w:rFonts w:ascii="Century Gothic" w:hAnsi="Century Gothic"/>
          <w:sz w:val="24"/>
          <w:szCs w:val="24"/>
        </w:rPr>
        <w:t xml:space="preserve">for their </w:t>
      </w:r>
      <w:r w:rsidRPr="002D03C7">
        <w:rPr>
          <w:rFonts w:ascii="Century Gothic" w:hAnsi="Century Gothic"/>
          <w:sz w:val="24"/>
          <w:szCs w:val="24"/>
        </w:rPr>
        <w:t xml:space="preserve">Medicare and Medi-Cal coverage. Importantly, for these members, the payer source of coverage </w:t>
      </w:r>
      <w:r w:rsidR="00D079EA" w:rsidRPr="002D03C7">
        <w:rPr>
          <w:rFonts w:ascii="Century Gothic" w:hAnsi="Century Gothic"/>
          <w:sz w:val="24"/>
          <w:szCs w:val="24"/>
        </w:rPr>
        <w:t xml:space="preserve">would </w:t>
      </w:r>
      <w:r w:rsidRPr="002D03C7">
        <w:rPr>
          <w:rFonts w:ascii="Century Gothic" w:hAnsi="Century Gothic"/>
          <w:sz w:val="24"/>
          <w:szCs w:val="24"/>
        </w:rPr>
        <w:t>not matter, they can maintain Kaiser at their option.</w:t>
      </w:r>
    </w:p>
    <w:p w:rsidR="00A5536B" w:rsidRPr="002D03C7" w:rsidRDefault="00A5536B" w:rsidP="00C57742">
      <w:pPr>
        <w:pStyle w:val="ListParagraph"/>
        <w:spacing w:after="0" w:line="240" w:lineRule="auto"/>
        <w:jc w:val="both"/>
        <w:rPr>
          <w:rFonts w:ascii="Century Gothic" w:hAnsi="Century Gothic"/>
          <w:sz w:val="24"/>
          <w:szCs w:val="24"/>
        </w:rPr>
      </w:pPr>
    </w:p>
    <w:p w:rsidR="005D065E" w:rsidRPr="002D03C7" w:rsidRDefault="00BC1927" w:rsidP="00197474">
      <w:pPr>
        <w:pStyle w:val="ListParagraph"/>
        <w:numPr>
          <w:ilvl w:val="0"/>
          <w:numId w:val="17"/>
        </w:numPr>
        <w:jc w:val="both"/>
        <w:rPr>
          <w:rFonts w:ascii="Century Gothic" w:hAnsi="Century Gothic"/>
          <w:sz w:val="24"/>
          <w:szCs w:val="24"/>
        </w:rPr>
      </w:pPr>
      <w:r w:rsidRPr="002D03C7">
        <w:rPr>
          <w:rFonts w:ascii="Century Gothic" w:hAnsi="Century Gothic"/>
          <w:b/>
          <w:sz w:val="24"/>
          <w:szCs w:val="24"/>
        </w:rPr>
        <w:t>Quality Outcomes.</w:t>
      </w:r>
      <w:r w:rsidRPr="002D03C7">
        <w:rPr>
          <w:rFonts w:ascii="Century Gothic" w:hAnsi="Century Gothic"/>
          <w:sz w:val="24"/>
          <w:szCs w:val="24"/>
        </w:rPr>
        <w:t xml:space="preserve"> Kaiser consistently scores </w:t>
      </w:r>
      <w:r w:rsidR="00C638A0" w:rsidRPr="002D03C7">
        <w:rPr>
          <w:rFonts w:ascii="Century Gothic" w:hAnsi="Century Gothic"/>
          <w:sz w:val="24"/>
          <w:szCs w:val="24"/>
        </w:rPr>
        <w:t>above 90% in the Aggreg</w:t>
      </w:r>
      <w:r w:rsidR="00853493" w:rsidRPr="002D03C7">
        <w:rPr>
          <w:rFonts w:ascii="Century Gothic" w:hAnsi="Century Gothic"/>
          <w:sz w:val="24"/>
          <w:szCs w:val="24"/>
        </w:rPr>
        <w:t>ated Quality Factor Score (AQFS)</w:t>
      </w:r>
      <w:r w:rsidR="00976A6D" w:rsidRPr="002D03C7">
        <w:rPr>
          <w:rStyle w:val="EndnoteReference"/>
          <w:rFonts w:ascii="Century Gothic" w:hAnsi="Century Gothic"/>
          <w:sz w:val="24"/>
          <w:szCs w:val="24"/>
        </w:rPr>
        <w:endnoteReference w:id="4"/>
      </w:r>
      <w:r w:rsidR="00C638A0" w:rsidRPr="002D03C7">
        <w:rPr>
          <w:rFonts w:ascii="Century Gothic" w:hAnsi="Century Gothic"/>
          <w:sz w:val="24"/>
          <w:szCs w:val="24"/>
        </w:rPr>
        <w:t>, which is a quality score that accounts for plan performance on DHCS-selected HEDIS indicators. In comparison, the weighted average of other managed care plans is 65%.</w:t>
      </w:r>
      <w:r w:rsidRPr="002D03C7">
        <w:rPr>
          <w:rFonts w:ascii="Century Gothic" w:hAnsi="Century Gothic"/>
          <w:sz w:val="24"/>
          <w:szCs w:val="24"/>
        </w:rPr>
        <w:t xml:space="preserve"> </w:t>
      </w:r>
      <w:r w:rsidR="005D065E" w:rsidRPr="002D03C7">
        <w:rPr>
          <w:rFonts w:ascii="Century Gothic" w:hAnsi="Century Gothic"/>
          <w:sz w:val="24"/>
          <w:szCs w:val="24"/>
        </w:rPr>
        <w:t xml:space="preserve">Further, in 41 of 48 quality measures Kaiser (either Northern CA and/or Southern CA) exceed the weighted average for all Medi-Cal Managed Care Plans and in 37/48 </w:t>
      </w:r>
    </w:p>
    <w:p w:rsidR="0067068D" w:rsidRPr="002D03C7" w:rsidRDefault="00C23E78" w:rsidP="00D335FB">
      <w:pPr>
        <w:pStyle w:val="ListParagraph"/>
        <w:rPr>
          <w:rFonts w:ascii="Century Gothic" w:hAnsi="Century Gothic"/>
          <w:sz w:val="24"/>
          <w:szCs w:val="24"/>
        </w:rPr>
      </w:pPr>
      <w:r w:rsidRPr="002D03C7">
        <w:rPr>
          <w:rFonts w:ascii="Century Gothic" w:hAnsi="Century Gothic"/>
          <w:sz w:val="24"/>
          <w:szCs w:val="24"/>
        </w:rPr>
        <w:t>m</w:t>
      </w:r>
      <w:r w:rsidR="005D065E" w:rsidRPr="002D03C7">
        <w:rPr>
          <w:rFonts w:ascii="Century Gothic" w:hAnsi="Century Gothic"/>
          <w:sz w:val="24"/>
          <w:szCs w:val="24"/>
        </w:rPr>
        <w:t>easures significantly better than the weighted average. Kaiser i</w:t>
      </w:r>
      <w:r w:rsidRPr="002D03C7">
        <w:rPr>
          <w:rFonts w:ascii="Century Gothic" w:hAnsi="Century Gothic"/>
          <w:sz w:val="24"/>
          <w:szCs w:val="24"/>
        </w:rPr>
        <w:t>s</w:t>
      </w:r>
      <w:r w:rsidR="005D065E" w:rsidRPr="002D03C7">
        <w:rPr>
          <w:rFonts w:ascii="Century Gothic" w:hAnsi="Century Gothic"/>
          <w:sz w:val="24"/>
          <w:szCs w:val="24"/>
        </w:rPr>
        <w:t xml:space="preserve"> the highest or among the highest for Quality Scores for:</w:t>
      </w:r>
    </w:p>
    <w:p w:rsidR="005D065E" w:rsidRPr="002D03C7" w:rsidRDefault="005D065E" w:rsidP="00437231">
      <w:pPr>
        <w:pStyle w:val="ListParagraph"/>
      </w:pP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Follow-Up Care for Children Prescribed ADHD Medication</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Metabolic Monitoring for Children and Adolescents on Antipsychotics</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Antidepressant Medication Management – Acute Phase</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Contraceptive Care—All Women and Postpartum Women</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lastRenderedPageBreak/>
        <w:t>Timeliness of Prenatal Care</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Controlling High Blood Pressure</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Breast Cancer Screening</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Cervical Cancer Screening</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Childhood and Adolescent Immunization Status</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Well-Child Visits in the First 15 Months—Six or More Well-Child Visits</w:t>
      </w:r>
    </w:p>
    <w:p w:rsidR="005D065E" w:rsidRPr="002D03C7" w:rsidRDefault="005D065E" w:rsidP="005D065E">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Asthma Medication Ratio</w:t>
      </w:r>
    </w:p>
    <w:p w:rsidR="005D065E" w:rsidRPr="002D03C7" w:rsidRDefault="005D065E" w:rsidP="00D335FB">
      <w:pPr>
        <w:pStyle w:val="ListParagraph"/>
        <w:numPr>
          <w:ilvl w:val="0"/>
          <w:numId w:val="25"/>
        </w:numPr>
        <w:spacing w:after="0" w:line="240" w:lineRule="auto"/>
        <w:contextualSpacing w:val="0"/>
        <w:rPr>
          <w:rFonts w:ascii="Century Gothic" w:hAnsi="Century Gothic"/>
          <w:sz w:val="24"/>
          <w:szCs w:val="24"/>
        </w:rPr>
      </w:pPr>
      <w:r w:rsidRPr="002D03C7">
        <w:rPr>
          <w:rFonts w:ascii="Century Gothic" w:hAnsi="Century Gothic"/>
          <w:sz w:val="24"/>
          <w:szCs w:val="24"/>
        </w:rPr>
        <w:t>Emergency Department Visits (Per 1,000 Member Months) Total</w:t>
      </w:r>
    </w:p>
    <w:p w:rsidR="005D065E" w:rsidRPr="002D03C7" w:rsidRDefault="005D065E" w:rsidP="00D335FB">
      <w:pPr>
        <w:pStyle w:val="ListParagraph"/>
        <w:spacing w:after="0" w:line="240" w:lineRule="auto"/>
        <w:ind w:left="1440"/>
        <w:contextualSpacing w:val="0"/>
        <w:rPr>
          <w:rFonts w:ascii="Century Gothic" w:hAnsi="Century Gothic"/>
          <w:sz w:val="24"/>
          <w:szCs w:val="24"/>
        </w:rPr>
      </w:pPr>
    </w:p>
    <w:p w:rsidR="00A5536B" w:rsidRPr="002D03C7" w:rsidRDefault="00BC1927" w:rsidP="00D335FB">
      <w:pPr>
        <w:pStyle w:val="ListParagraph"/>
        <w:jc w:val="both"/>
        <w:rPr>
          <w:rFonts w:ascii="Century Gothic" w:hAnsi="Century Gothic"/>
          <w:sz w:val="24"/>
          <w:szCs w:val="24"/>
        </w:rPr>
      </w:pPr>
      <w:r w:rsidRPr="002D03C7">
        <w:rPr>
          <w:rFonts w:ascii="Century Gothic" w:hAnsi="Century Gothic"/>
          <w:sz w:val="24"/>
          <w:szCs w:val="24"/>
        </w:rPr>
        <w:t>This proposal grows Medi-Cal’s partnership with a high quality plan an</w:t>
      </w:r>
      <w:r w:rsidR="00C057FD" w:rsidRPr="002D03C7">
        <w:rPr>
          <w:rFonts w:ascii="Century Gothic" w:hAnsi="Century Gothic"/>
          <w:sz w:val="24"/>
          <w:szCs w:val="24"/>
        </w:rPr>
        <w:t xml:space="preserve">d leverages Kaiser’s expertise </w:t>
      </w:r>
      <w:r w:rsidRPr="002D03C7">
        <w:rPr>
          <w:rFonts w:ascii="Century Gothic" w:hAnsi="Century Gothic"/>
          <w:sz w:val="24"/>
          <w:szCs w:val="24"/>
        </w:rPr>
        <w:t>to improve care for non-Kaiser members</w:t>
      </w:r>
      <w:r w:rsidR="00877865" w:rsidRPr="002D03C7">
        <w:rPr>
          <w:rFonts w:ascii="Century Gothic" w:hAnsi="Century Gothic"/>
          <w:sz w:val="24"/>
          <w:szCs w:val="24"/>
        </w:rPr>
        <w:t>.</w:t>
      </w:r>
      <w:r w:rsidRPr="002D03C7">
        <w:rPr>
          <w:rFonts w:ascii="Century Gothic" w:hAnsi="Century Gothic"/>
          <w:sz w:val="24"/>
          <w:szCs w:val="24"/>
        </w:rPr>
        <w:t xml:space="preserve"> </w:t>
      </w:r>
      <w:r w:rsidR="009F06F7" w:rsidRPr="002D03C7">
        <w:rPr>
          <w:rFonts w:ascii="Century Gothic" w:hAnsi="Century Gothic"/>
          <w:sz w:val="24"/>
          <w:szCs w:val="24"/>
        </w:rPr>
        <w:t>This proposal would additionally provide more insight into the quality of care provided by prime local plans as Kaiser’s quality scores would no longer be included in the local plans’ data.</w:t>
      </w:r>
    </w:p>
    <w:p w:rsidR="00CB66BB" w:rsidRPr="002D03C7" w:rsidRDefault="00CB66BB" w:rsidP="00DE49EA">
      <w:pPr>
        <w:pStyle w:val="ListParagraph"/>
        <w:spacing w:after="0" w:line="240" w:lineRule="auto"/>
        <w:jc w:val="both"/>
      </w:pPr>
    </w:p>
    <w:p w:rsidR="00C85A12" w:rsidRPr="002D03C7" w:rsidRDefault="00BC1927" w:rsidP="00DE49EA">
      <w:pPr>
        <w:pStyle w:val="ListParagraph"/>
        <w:numPr>
          <w:ilvl w:val="0"/>
          <w:numId w:val="17"/>
        </w:numPr>
        <w:spacing w:after="0" w:line="240" w:lineRule="auto"/>
        <w:jc w:val="both"/>
        <w:rPr>
          <w:rFonts w:ascii="Century Gothic" w:hAnsi="Century Gothic"/>
          <w:sz w:val="24"/>
          <w:szCs w:val="24"/>
        </w:rPr>
      </w:pPr>
      <w:r w:rsidRPr="002D03C7">
        <w:rPr>
          <w:rFonts w:ascii="Century Gothic" w:hAnsi="Century Gothic"/>
          <w:b/>
          <w:sz w:val="24"/>
          <w:szCs w:val="24"/>
        </w:rPr>
        <w:t>Reduce Disparities.</w:t>
      </w:r>
      <w:r w:rsidRPr="002D03C7">
        <w:rPr>
          <w:rFonts w:ascii="Century Gothic" w:hAnsi="Century Gothic"/>
          <w:sz w:val="24"/>
          <w:szCs w:val="24"/>
        </w:rPr>
        <w:t xml:space="preserve"> Kaiser</w:t>
      </w:r>
      <w:r w:rsidR="00C057FD" w:rsidRPr="002D03C7">
        <w:rPr>
          <w:rFonts w:ascii="Century Gothic" w:hAnsi="Century Gothic"/>
          <w:sz w:val="24"/>
          <w:szCs w:val="24"/>
        </w:rPr>
        <w:t>’s</w:t>
      </w:r>
      <w:r w:rsidRPr="002D03C7">
        <w:rPr>
          <w:rFonts w:ascii="Century Gothic" w:hAnsi="Century Gothic"/>
          <w:sz w:val="24"/>
          <w:szCs w:val="24"/>
        </w:rPr>
        <w:t xml:space="preserve"> </w:t>
      </w:r>
      <w:r w:rsidR="00C057FD" w:rsidRPr="002D03C7">
        <w:rPr>
          <w:rFonts w:ascii="Century Gothic" w:hAnsi="Century Gothic"/>
          <w:sz w:val="24"/>
          <w:szCs w:val="24"/>
        </w:rPr>
        <w:t>commitment</w:t>
      </w:r>
      <w:r w:rsidRPr="002D03C7">
        <w:rPr>
          <w:rFonts w:ascii="Century Gothic" w:hAnsi="Century Gothic"/>
          <w:sz w:val="24"/>
          <w:szCs w:val="24"/>
        </w:rPr>
        <w:t xml:space="preserve"> </w:t>
      </w:r>
      <w:r w:rsidR="00C057FD" w:rsidRPr="002D03C7">
        <w:rPr>
          <w:rFonts w:ascii="Century Gothic" w:hAnsi="Century Gothic"/>
          <w:sz w:val="24"/>
          <w:szCs w:val="24"/>
        </w:rPr>
        <w:t xml:space="preserve">as part of this agreement </w:t>
      </w:r>
      <w:r w:rsidRPr="002D03C7">
        <w:rPr>
          <w:rFonts w:ascii="Century Gothic" w:hAnsi="Century Gothic"/>
          <w:sz w:val="24"/>
          <w:szCs w:val="24"/>
        </w:rPr>
        <w:t xml:space="preserve">to </w:t>
      </w:r>
      <w:r w:rsidR="00C057FD" w:rsidRPr="002D03C7">
        <w:rPr>
          <w:rFonts w:ascii="Century Gothic" w:hAnsi="Century Gothic"/>
          <w:sz w:val="24"/>
          <w:szCs w:val="24"/>
        </w:rPr>
        <w:t>partner</w:t>
      </w:r>
      <w:r w:rsidRPr="002D03C7">
        <w:rPr>
          <w:rFonts w:ascii="Century Gothic" w:hAnsi="Century Gothic"/>
          <w:sz w:val="24"/>
          <w:szCs w:val="24"/>
        </w:rPr>
        <w:t xml:space="preserve"> with FQHCs recognizes and couples the advantage of FQHCs being embedded in communities and trusted providers and Kaiser’s ability to deliver effective and quality primary care</w:t>
      </w:r>
      <w:r w:rsidR="006863D7" w:rsidRPr="002D03C7">
        <w:rPr>
          <w:rFonts w:ascii="Century Gothic" w:hAnsi="Century Gothic"/>
          <w:sz w:val="24"/>
          <w:szCs w:val="24"/>
        </w:rPr>
        <w:t xml:space="preserve"> and add additional specialty care access in </w:t>
      </w:r>
      <w:r w:rsidRPr="002D03C7">
        <w:rPr>
          <w:rFonts w:ascii="Century Gothic" w:hAnsi="Century Gothic"/>
          <w:sz w:val="24"/>
          <w:szCs w:val="24"/>
        </w:rPr>
        <w:t>areas traditionally underserved.</w:t>
      </w:r>
      <w:r w:rsidR="005E2E1D" w:rsidRPr="002D03C7">
        <w:rPr>
          <w:rFonts w:ascii="Century Gothic" w:hAnsi="Century Gothic"/>
          <w:sz w:val="24"/>
          <w:szCs w:val="24"/>
        </w:rPr>
        <w:t xml:space="preserve">  </w:t>
      </w:r>
    </w:p>
    <w:p w:rsidR="00C85A12" w:rsidRPr="002D03C7" w:rsidRDefault="00C85A12" w:rsidP="00C85A12">
      <w:pPr>
        <w:pStyle w:val="ListParagraph"/>
        <w:rPr>
          <w:rFonts w:ascii="Century Gothic" w:hAnsi="Century Gothic"/>
          <w:b/>
          <w:sz w:val="24"/>
          <w:szCs w:val="24"/>
        </w:rPr>
      </w:pPr>
    </w:p>
    <w:p w:rsidR="00835425" w:rsidRPr="002D03C7" w:rsidRDefault="00BC1927" w:rsidP="00832E98">
      <w:pPr>
        <w:pStyle w:val="ListParagraph"/>
        <w:numPr>
          <w:ilvl w:val="0"/>
          <w:numId w:val="17"/>
        </w:numPr>
        <w:spacing w:after="0" w:line="240" w:lineRule="auto"/>
        <w:jc w:val="both"/>
        <w:rPr>
          <w:rFonts w:ascii="Century Gothic" w:hAnsi="Century Gothic"/>
          <w:sz w:val="24"/>
          <w:szCs w:val="24"/>
        </w:rPr>
      </w:pPr>
      <w:r w:rsidRPr="002D03C7">
        <w:rPr>
          <w:rFonts w:ascii="Century Gothic" w:hAnsi="Century Gothic"/>
          <w:b/>
          <w:sz w:val="24"/>
          <w:szCs w:val="24"/>
        </w:rPr>
        <w:t xml:space="preserve">Removes layers of complexity, bureaucracy, and cost. </w:t>
      </w:r>
      <w:r w:rsidR="00C057FD" w:rsidRPr="002D03C7">
        <w:rPr>
          <w:rFonts w:ascii="Century Gothic" w:hAnsi="Century Gothic"/>
          <w:sz w:val="24"/>
          <w:szCs w:val="24"/>
        </w:rPr>
        <w:t>T</w:t>
      </w:r>
      <w:r w:rsidRPr="002D03C7">
        <w:rPr>
          <w:rFonts w:ascii="Century Gothic" w:hAnsi="Century Gothic"/>
          <w:sz w:val="24"/>
          <w:szCs w:val="24"/>
        </w:rPr>
        <w:t>his proposal is a step forward in the path of simplification of health coverage in the state as it reduces unneeded layers of administration and bureaucracy</w:t>
      </w:r>
      <w:r w:rsidR="00006AA8" w:rsidRPr="002D03C7">
        <w:rPr>
          <w:rFonts w:ascii="Century Gothic" w:hAnsi="Century Gothic"/>
          <w:sz w:val="24"/>
          <w:szCs w:val="24"/>
        </w:rPr>
        <w:t xml:space="preserve"> </w:t>
      </w:r>
      <w:r w:rsidR="00DF72FE" w:rsidRPr="002D03C7">
        <w:rPr>
          <w:rFonts w:ascii="Century Gothic" w:hAnsi="Century Gothic"/>
          <w:sz w:val="24"/>
          <w:szCs w:val="24"/>
        </w:rPr>
        <w:t xml:space="preserve">by (1) eliminating the 12 </w:t>
      </w:r>
      <w:r w:rsidR="003A5DBB" w:rsidRPr="002D03C7">
        <w:rPr>
          <w:rFonts w:ascii="Century Gothic" w:hAnsi="Century Gothic"/>
          <w:sz w:val="24"/>
          <w:szCs w:val="24"/>
        </w:rPr>
        <w:t>sub</w:t>
      </w:r>
      <w:r w:rsidR="00DF72FE" w:rsidRPr="002D03C7">
        <w:rPr>
          <w:rFonts w:ascii="Century Gothic" w:hAnsi="Century Gothic"/>
          <w:sz w:val="24"/>
          <w:szCs w:val="24"/>
        </w:rPr>
        <w:t>contracts and corresponding administrative overhead b</w:t>
      </w:r>
      <w:r w:rsidRPr="002D03C7">
        <w:rPr>
          <w:rFonts w:ascii="Century Gothic" w:hAnsi="Century Gothic"/>
          <w:sz w:val="24"/>
          <w:szCs w:val="24"/>
        </w:rPr>
        <w:t>etween Kaiser and other managed care plans</w:t>
      </w:r>
      <w:r w:rsidR="00DE1D7E" w:rsidRPr="002D03C7">
        <w:rPr>
          <w:rFonts w:ascii="Century Gothic" w:hAnsi="Century Gothic"/>
          <w:sz w:val="24"/>
          <w:szCs w:val="24"/>
        </w:rPr>
        <w:t xml:space="preserve">, </w:t>
      </w:r>
      <w:r w:rsidR="00A56DA8" w:rsidRPr="002D03C7">
        <w:rPr>
          <w:rFonts w:ascii="Century Gothic" w:hAnsi="Century Gothic"/>
          <w:sz w:val="24"/>
          <w:szCs w:val="24"/>
        </w:rPr>
        <w:t xml:space="preserve">majority of </w:t>
      </w:r>
      <w:r w:rsidR="00DE1D7E" w:rsidRPr="002D03C7">
        <w:rPr>
          <w:rFonts w:ascii="Century Gothic" w:hAnsi="Century Gothic"/>
          <w:sz w:val="24"/>
          <w:szCs w:val="24"/>
        </w:rPr>
        <w:t xml:space="preserve">prime plan maintains </w:t>
      </w:r>
      <w:r w:rsidR="005D065E" w:rsidRPr="002D03C7">
        <w:rPr>
          <w:rFonts w:ascii="Century Gothic" w:hAnsi="Century Gothic"/>
          <w:sz w:val="24"/>
          <w:szCs w:val="24"/>
        </w:rPr>
        <w:t>5</w:t>
      </w:r>
      <w:r w:rsidR="00DE1D7E" w:rsidRPr="002D03C7">
        <w:rPr>
          <w:rFonts w:ascii="Century Gothic" w:hAnsi="Century Gothic"/>
          <w:sz w:val="24"/>
          <w:szCs w:val="24"/>
        </w:rPr>
        <w:t xml:space="preserve"> percent of the rate</w:t>
      </w:r>
      <w:r w:rsidR="00A56DA8" w:rsidRPr="002D03C7">
        <w:rPr>
          <w:rFonts w:ascii="Century Gothic" w:hAnsi="Century Gothic"/>
          <w:sz w:val="24"/>
          <w:szCs w:val="24"/>
        </w:rPr>
        <w:t xml:space="preserve"> and some far exceed that percent</w:t>
      </w:r>
      <w:r w:rsidR="00DF72FE" w:rsidRPr="002D03C7">
        <w:rPr>
          <w:rFonts w:ascii="Century Gothic" w:hAnsi="Century Gothic"/>
          <w:sz w:val="24"/>
          <w:szCs w:val="24"/>
        </w:rPr>
        <w:t xml:space="preserve">, (2) eliminating </w:t>
      </w:r>
      <w:r w:rsidR="00C057FD" w:rsidRPr="002D03C7">
        <w:rPr>
          <w:rFonts w:ascii="Century Gothic" w:hAnsi="Century Gothic"/>
          <w:sz w:val="24"/>
          <w:szCs w:val="24"/>
        </w:rPr>
        <w:t>c</w:t>
      </w:r>
      <w:r w:rsidRPr="002D03C7">
        <w:rPr>
          <w:rFonts w:ascii="Century Gothic" w:hAnsi="Century Gothic"/>
          <w:sz w:val="24"/>
          <w:szCs w:val="24"/>
        </w:rPr>
        <w:t xml:space="preserve">onsumer confusion regarding </w:t>
      </w:r>
      <w:r w:rsidR="006863D7" w:rsidRPr="002D03C7">
        <w:rPr>
          <w:rFonts w:ascii="Century Gothic" w:hAnsi="Century Gothic"/>
          <w:sz w:val="24"/>
          <w:szCs w:val="24"/>
        </w:rPr>
        <w:t>subcontracting</w:t>
      </w:r>
      <w:r w:rsidRPr="002D03C7">
        <w:rPr>
          <w:rFonts w:ascii="Century Gothic" w:hAnsi="Century Gothic"/>
          <w:sz w:val="24"/>
          <w:szCs w:val="24"/>
        </w:rPr>
        <w:t xml:space="preserve"> arrangements between </w:t>
      </w:r>
      <w:r w:rsidR="00DF72FE" w:rsidRPr="002D03C7">
        <w:rPr>
          <w:rFonts w:ascii="Century Gothic" w:hAnsi="Century Gothic"/>
          <w:sz w:val="24"/>
          <w:szCs w:val="24"/>
        </w:rPr>
        <w:t xml:space="preserve">Kaiser and </w:t>
      </w:r>
      <w:r w:rsidRPr="002D03C7">
        <w:rPr>
          <w:rFonts w:ascii="Century Gothic" w:hAnsi="Century Gothic"/>
          <w:sz w:val="24"/>
          <w:szCs w:val="24"/>
        </w:rPr>
        <w:t>t</w:t>
      </w:r>
      <w:r w:rsidR="00877865" w:rsidRPr="002D03C7">
        <w:rPr>
          <w:rFonts w:ascii="Century Gothic" w:hAnsi="Century Gothic"/>
          <w:sz w:val="24"/>
          <w:szCs w:val="24"/>
        </w:rPr>
        <w:t xml:space="preserve">he </w:t>
      </w:r>
      <w:r w:rsidR="00DF72FE" w:rsidRPr="002D03C7">
        <w:rPr>
          <w:rFonts w:ascii="Century Gothic" w:hAnsi="Century Gothic"/>
          <w:sz w:val="24"/>
          <w:szCs w:val="24"/>
        </w:rPr>
        <w:t xml:space="preserve">other </w:t>
      </w:r>
      <w:r w:rsidR="00EF514B" w:rsidRPr="002D03C7">
        <w:rPr>
          <w:rFonts w:ascii="Century Gothic" w:hAnsi="Century Gothic"/>
          <w:sz w:val="24"/>
          <w:szCs w:val="24"/>
        </w:rPr>
        <w:t>managed care</w:t>
      </w:r>
      <w:r w:rsidR="00877865" w:rsidRPr="002D03C7">
        <w:rPr>
          <w:rFonts w:ascii="Century Gothic" w:hAnsi="Century Gothic"/>
          <w:sz w:val="24"/>
          <w:szCs w:val="24"/>
        </w:rPr>
        <w:t xml:space="preserve"> </w:t>
      </w:r>
      <w:r w:rsidR="007F03D6" w:rsidRPr="002D03C7">
        <w:rPr>
          <w:rFonts w:ascii="Century Gothic" w:hAnsi="Century Gothic"/>
          <w:sz w:val="24"/>
          <w:szCs w:val="24"/>
        </w:rPr>
        <w:t>plans</w:t>
      </w:r>
      <w:r w:rsidR="00DF72FE" w:rsidRPr="002D03C7">
        <w:rPr>
          <w:rFonts w:ascii="Century Gothic" w:hAnsi="Century Gothic"/>
          <w:sz w:val="24"/>
          <w:szCs w:val="24"/>
        </w:rPr>
        <w:t xml:space="preserve">, and (3) allows DHCS to </w:t>
      </w:r>
      <w:r w:rsidRPr="002D03C7">
        <w:rPr>
          <w:rFonts w:ascii="Century Gothic" w:hAnsi="Century Gothic"/>
          <w:sz w:val="24"/>
          <w:szCs w:val="24"/>
        </w:rPr>
        <w:t>have direct oversigh</w:t>
      </w:r>
      <w:r w:rsidR="00DF72FE" w:rsidRPr="002D03C7">
        <w:rPr>
          <w:rFonts w:ascii="Century Gothic" w:hAnsi="Century Gothic"/>
          <w:sz w:val="24"/>
          <w:szCs w:val="24"/>
        </w:rPr>
        <w:t>t</w:t>
      </w:r>
      <w:r w:rsidR="003C2785" w:rsidRPr="002D03C7">
        <w:rPr>
          <w:rFonts w:ascii="Century Gothic" w:hAnsi="Century Gothic"/>
          <w:sz w:val="24"/>
          <w:szCs w:val="24"/>
        </w:rPr>
        <w:t xml:space="preserve"> of a plan with nearly 1 million Medi-Cal </w:t>
      </w:r>
      <w:r w:rsidR="00C85A12" w:rsidRPr="002D03C7">
        <w:rPr>
          <w:rFonts w:ascii="Century Gothic" w:hAnsi="Century Gothic"/>
          <w:sz w:val="24"/>
          <w:szCs w:val="24"/>
        </w:rPr>
        <w:t>beneficiaries</w:t>
      </w:r>
      <w:r w:rsidR="00DF72FE" w:rsidRPr="002D03C7">
        <w:rPr>
          <w:rFonts w:ascii="Century Gothic" w:hAnsi="Century Gothic"/>
          <w:sz w:val="24"/>
          <w:szCs w:val="24"/>
        </w:rPr>
        <w:t xml:space="preserve"> rather than working through another managed care </w:t>
      </w:r>
      <w:r w:rsidRPr="002D03C7">
        <w:rPr>
          <w:rFonts w:ascii="Century Gothic" w:hAnsi="Century Gothic"/>
          <w:sz w:val="24"/>
          <w:szCs w:val="24"/>
        </w:rPr>
        <w:t>plan</w:t>
      </w:r>
      <w:r w:rsidR="00877865" w:rsidRPr="002D03C7">
        <w:rPr>
          <w:rFonts w:ascii="Century Gothic" w:hAnsi="Century Gothic"/>
          <w:sz w:val="24"/>
          <w:szCs w:val="24"/>
        </w:rPr>
        <w:t xml:space="preserve"> which </w:t>
      </w:r>
      <w:r w:rsidRPr="002D03C7">
        <w:rPr>
          <w:rFonts w:ascii="Century Gothic" w:hAnsi="Century Gothic"/>
          <w:sz w:val="24"/>
          <w:szCs w:val="24"/>
        </w:rPr>
        <w:t xml:space="preserve">makes for </w:t>
      </w:r>
      <w:r w:rsidR="002A2474" w:rsidRPr="002D03C7">
        <w:rPr>
          <w:rFonts w:ascii="Century Gothic" w:hAnsi="Century Gothic"/>
          <w:sz w:val="24"/>
          <w:szCs w:val="24"/>
        </w:rPr>
        <w:t xml:space="preserve">greater accountability and more </w:t>
      </w:r>
      <w:r w:rsidRPr="002D03C7">
        <w:rPr>
          <w:rFonts w:ascii="Century Gothic" w:hAnsi="Century Gothic"/>
          <w:sz w:val="24"/>
          <w:szCs w:val="24"/>
        </w:rPr>
        <w:t>efficient processes such as data reporting and collection.</w:t>
      </w:r>
    </w:p>
    <w:p w:rsidR="00DE1D7E" w:rsidRPr="002D03C7" w:rsidRDefault="00DE1D7E" w:rsidP="00197474">
      <w:pPr>
        <w:spacing w:after="0" w:line="240" w:lineRule="auto"/>
        <w:ind w:left="360"/>
        <w:jc w:val="both"/>
        <w:rPr>
          <w:rFonts w:ascii="Century Gothic" w:eastAsia="Times New Roman" w:hAnsi="Century Gothic"/>
          <w:sz w:val="24"/>
          <w:szCs w:val="24"/>
        </w:rPr>
      </w:pPr>
    </w:p>
    <w:p w:rsidR="00321371" w:rsidRPr="002D03C7" w:rsidRDefault="00321371" w:rsidP="00321371">
      <w:pPr>
        <w:spacing w:after="0" w:line="240" w:lineRule="auto"/>
        <w:jc w:val="both"/>
        <w:rPr>
          <w:rFonts w:ascii="Century Gothic" w:eastAsia="Times New Roman" w:hAnsi="Century Gothic"/>
          <w:b/>
          <w:sz w:val="24"/>
          <w:szCs w:val="24"/>
          <w:u w:val="single"/>
        </w:rPr>
      </w:pPr>
      <w:r w:rsidRPr="002D03C7">
        <w:rPr>
          <w:rFonts w:ascii="Century Gothic" w:eastAsia="Times New Roman" w:hAnsi="Century Gothic"/>
          <w:b/>
          <w:sz w:val="24"/>
          <w:szCs w:val="24"/>
          <w:u w:val="single"/>
        </w:rPr>
        <w:t>Impact to Local Plans</w:t>
      </w:r>
    </w:p>
    <w:p w:rsidR="004A75BD" w:rsidRPr="002D03C7" w:rsidRDefault="00DE1D7E" w:rsidP="00321371">
      <w:pPr>
        <w:spacing w:after="0" w:line="240" w:lineRule="auto"/>
        <w:jc w:val="both"/>
        <w:rPr>
          <w:rFonts w:ascii="Century Gothic" w:hAnsi="Century Gothic"/>
          <w:sz w:val="24"/>
          <w:szCs w:val="24"/>
        </w:rPr>
      </w:pPr>
      <w:r w:rsidRPr="002D03C7">
        <w:rPr>
          <w:rFonts w:ascii="Century Gothic" w:eastAsia="Times New Roman" w:hAnsi="Century Gothic"/>
          <w:sz w:val="24"/>
          <w:szCs w:val="24"/>
        </w:rPr>
        <w:t xml:space="preserve">Local plans may argue that under this proposal, their rates </w:t>
      </w:r>
      <w:r w:rsidR="00E265DB" w:rsidRPr="002D03C7">
        <w:rPr>
          <w:rFonts w:ascii="Century Gothic" w:eastAsia="Times New Roman" w:hAnsi="Century Gothic"/>
          <w:sz w:val="24"/>
          <w:szCs w:val="24"/>
        </w:rPr>
        <w:t>may</w:t>
      </w:r>
      <w:r w:rsidRPr="002D03C7">
        <w:rPr>
          <w:rFonts w:ascii="Century Gothic" w:eastAsia="Times New Roman" w:hAnsi="Century Gothic"/>
          <w:sz w:val="24"/>
          <w:szCs w:val="24"/>
        </w:rPr>
        <w:t xml:space="preserve"> be impacted as a result of the removal of Kaiser members. </w:t>
      </w:r>
      <w:r w:rsidR="00E265DB" w:rsidRPr="002D03C7">
        <w:rPr>
          <w:rFonts w:ascii="Century Gothic" w:eastAsia="Times New Roman" w:hAnsi="Century Gothic"/>
          <w:sz w:val="24"/>
          <w:szCs w:val="24"/>
        </w:rPr>
        <w:t>However, w</w:t>
      </w:r>
      <w:r w:rsidRPr="002D03C7">
        <w:rPr>
          <w:rFonts w:ascii="Century Gothic" w:hAnsi="Century Gothic"/>
          <w:sz w:val="24"/>
          <w:szCs w:val="24"/>
        </w:rPr>
        <w:t>hen Kaiser members are removed from the local plan’s enrollment, the cost of the Kaiser members will be removed and</w:t>
      </w:r>
      <w:r w:rsidRPr="002D03C7">
        <w:rPr>
          <w:rFonts w:ascii="Century Gothic" w:hAnsi="Century Gothic"/>
          <w:color w:val="C00000"/>
          <w:sz w:val="24"/>
          <w:szCs w:val="24"/>
        </w:rPr>
        <w:t xml:space="preserve"> </w:t>
      </w:r>
      <w:r w:rsidRPr="002D03C7">
        <w:rPr>
          <w:rFonts w:ascii="Century Gothic" w:hAnsi="Century Gothic"/>
          <w:sz w:val="24"/>
          <w:szCs w:val="24"/>
        </w:rPr>
        <w:t>the local plan’s acuity mix will be adjusted</w:t>
      </w:r>
      <w:r w:rsidR="00E265DB" w:rsidRPr="002D03C7">
        <w:rPr>
          <w:rFonts w:ascii="Century Gothic" w:hAnsi="Century Gothic"/>
          <w:sz w:val="24"/>
          <w:szCs w:val="24"/>
        </w:rPr>
        <w:t>. Cons</w:t>
      </w:r>
      <w:r w:rsidRPr="002D03C7">
        <w:rPr>
          <w:rFonts w:ascii="Century Gothic" w:hAnsi="Century Gothic"/>
          <w:sz w:val="24"/>
          <w:szCs w:val="24"/>
        </w:rPr>
        <w:t>equently</w:t>
      </w:r>
      <w:r w:rsidR="00E850AC" w:rsidRPr="002D03C7">
        <w:rPr>
          <w:rFonts w:ascii="Century Gothic" w:hAnsi="Century Gothic"/>
          <w:sz w:val="24"/>
          <w:szCs w:val="24"/>
        </w:rPr>
        <w:t>,</w:t>
      </w:r>
      <w:r w:rsidRPr="002D03C7">
        <w:rPr>
          <w:rFonts w:ascii="Century Gothic" w:hAnsi="Century Gothic"/>
          <w:sz w:val="24"/>
          <w:szCs w:val="24"/>
        </w:rPr>
        <w:t xml:space="preserve"> rates will be adjusted to reflect the new composition of members. Local plans will not need to wait two years to recognize this adjustment. Additionally, the department assessed local plan’s fiscal stability and found that all local plans have a tangible net equity of over </w:t>
      </w:r>
      <w:r w:rsidR="004B21FF" w:rsidRPr="002D03C7">
        <w:rPr>
          <w:rFonts w:ascii="Century Gothic" w:hAnsi="Century Gothic"/>
          <w:sz w:val="24"/>
          <w:szCs w:val="24"/>
        </w:rPr>
        <w:t>450</w:t>
      </w:r>
      <w:r w:rsidRPr="002D03C7">
        <w:rPr>
          <w:rFonts w:ascii="Century Gothic" w:hAnsi="Century Gothic"/>
          <w:sz w:val="24"/>
          <w:szCs w:val="24"/>
        </w:rPr>
        <w:t xml:space="preserve"> percent of what is required</w:t>
      </w:r>
      <w:r w:rsidR="00976A6D" w:rsidRPr="002D03C7">
        <w:rPr>
          <w:rStyle w:val="EndnoteReference"/>
          <w:rFonts w:ascii="Century Gothic" w:hAnsi="Century Gothic"/>
          <w:sz w:val="24"/>
          <w:szCs w:val="24"/>
        </w:rPr>
        <w:endnoteReference w:id="5"/>
      </w:r>
      <w:r w:rsidRPr="002D03C7">
        <w:rPr>
          <w:rFonts w:ascii="Century Gothic" w:hAnsi="Century Gothic"/>
          <w:sz w:val="24"/>
          <w:szCs w:val="24"/>
        </w:rPr>
        <w:t>.</w:t>
      </w:r>
      <w:r w:rsidR="004A75BD" w:rsidRPr="002D03C7">
        <w:rPr>
          <w:rFonts w:ascii="Century Gothic" w:hAnsi="Century Gothic"/>
          <w:sz w:val="24"/>
          <w:szCs w:val="24"/>
        </w:rPr>
        <w:t xml:space="preserve"> This means that these plans</w:t>
      </w:r>
      <w:r w:rsidR="00ED6411" w:rsidRPr="002D03C7">
        <w:rPr>
          <w:rFonts w:ascii="Century Gothic" w:hAnsi="Century Gothic"/>
          <w:sz w:val="24"/>
          <w:szCs w:val="24"/>
        </w:rPr>
        <w:t xml:space="preserve"> </w:t>
      </w:r>
      <w:r w:rsidR="00ED6411" w:rsidRPr="002D03C7">
        <w:rPr>
          <w:rFonts w:ascii="Century Gothic" w:hAnsi="Century Gothic"/>
          <w:sz w:val="24"/>
          <w:szCs w:val="24"/>
        </w:rPr>
        <w:lastRenderedPageBreak/>
        <w:t>have reserves well above what the Department of Managed Health Care has determined (pursuant to regulations) as necessary to demonstrate fiscal health.</w:t>
      </w:r>
    </w:p>
    <w:p w:rsidR="004A75BD" w:rsidRPr="002D03C7" w:rsidRDefault="004A75BD" w:rsidP="00321371">
      <w:pPr>
        <w:spacing w:after="0" w:line="240" w:lineRule="auto"/>
        <w:jc w:val="both"/>
        <w:rPr>
          <w:rFonts w:ascii="Century Gothic" w:hAnsi="Century Gothic"/>
          <w:sz w:val="24"/>
          <w:szCs w:val="24"/>
        </w:rPr>
      </w:pPr>
    </w:p>
    <w:p w:rsidR="008751D3" w:rsidRPr="002D03C7" w:rsidRDefault="008751D3" w:rsidP="00321371">
      <w:pPr>
        <w:spacing w:after="0" w:line="240" w:lineRule="auto"/>
        <w:jc w:val="both"/>
        <w:rPr>
          <w:rFonts w:ascii="Century Gothic" w:hAnsi="Century Gothic"/>
          <w:sz w:val="24"/>
          <w:szCs w:val="24"/>
        </w:rPr>
      </w:pPr>
      <w:r w:rsidRPr="002D03C7">
        <w:rPr>
          <w:rFonts w:ascii="Century Gothic" w:hAnsi="Century Gothic"/>
          <w:sz w:val="24"/>
          <w:szCs w:val="24"/>
        </w:rPr>
        <w:t xml:space="preserve">Additionally, as noted above, the county model changes as a result of the procurement will likely </w:t>
      </w:r>
      <w:r w:rsidRPr="002D03C7">
        <w:rPr>
          <w:rFonts w:ascii="Century Gothic" w:eastAsia="Times New Roman" w:hAnsi="Century Gothic" w:cs="Segoe UI"/>
          <w:color w:val="000000"/>
          <w:sz w:val="24"/>
          <w:szCs w:val="24"/>
        </w:rPr>
        <w:t xml:space="preserve">increase the number of lives assigned to local plans. It is estimated that </w:t>
      </w:r>
      <w:r w:rsidR="002D03C7">
        <w:rPr>
          <w:rFonts w:ascii="Century Gothic" w:eastAsia="Times New Roman" w:hAnsi="Century Gothic" w:cs="Segoe UI"/>
          <w:color w:val="000000"/>
          <w:sz w:val="24"/>
          <w:szCs w:val="24"/>
        </w:rPr>
        <w:t>about 450,000</w:t>
      </w:r>
      <w:r w:rsidRPr="002D03C7">
        <w:rPr>
          <w:rFonts w:ascii="Century Gothic" w:hAnsi="Century Gothic" w:cs="Arial"/>
          <w:sz w:val="24"/>
          <w:szCs w:val="24"/>
        </w:rPr>
        <w:t xml:space="preserve"> are moving to a COHS or single plan model and </w:t>
      </w:r>
      <w:r w:rsidR="002D03C7">
        <w:rPr>
          <w:rFonts w:ascii="Century Gothic" w:hAnsi="Century Gothic" w:cs="Arial"/>
          <w:sz w:val="24"/>
          <w:szCs w:val="24"/>
        </w:rPr>
        <w:t>about 34,000</w:t>
      </w:r>
      <w:r w:rsidRPr="002D03C7">
        <w:rPr>
          <w:rFonts w:ascii="Century Gothic" w:hAnsi="Century Gothic" w:cs="Arial"/>
          <w:sz w:val="24"/>
          <w:szCs w:val="24"/>
        </w:rPr>
        <w:t xml:space="preserve"> would be moving to a two plan model.</w:t>
      </w:r>
    </w:p>
    <w:p w:rsidR="00DF31BE" w:rsidRPr="002D03C7" w:rsidRDefault="00DF31BE" w:rsidP="00321371">
      <w:pPr>
        <w:spacing w:after="0" w:line="240" w:lineRule="auto"/>
        <w:jc w:val="both"/>
        <w:rPr>
          <w:rFonts w:ascii="Century Gothic" w:hAnsi="Century Gothic"/>
          <w:sz w:val="24"/>
          <w:szCs w:val="24"/>
        </w:rPr>
      </w:pPr>
    </w:p>
    <w:p w:rsidR="0027362F" w:rsidRPr="002D03C7" w:rsidRDefault="0027362F" w:rsidP="00321371">
      <w:pPr>
        <w:spacing w:after="0" w:line="240" w:lineRule="auto"/>
        <w:jc w:val="both"/>
        <w:rPr>
          <w:rFonts w:ascii="Century Gothic" w:hAnsi="Century Gothic"/>
          <w:sz w:val="24"/>
          <w:szCs w:val="24"/>
        </w:rPr>
      </w:pPr>
      <w:r w:rsidRPr="002D03C7">
        <w:rPr>
          <w:rFonts w:ascii="Century Gothic" w:hAnsi="Century Gothic"/>
          <w:sz w:val="24"/>
          <w:szCs w:val="24"/>
        </w:rPr>
        <w:t>Under this proposal, DHCS and Kaiser will work with local health plans and other stakeholders to determine enrollment growth, align on implementation of CalAIM, and support the local health care delivery infrastructure.</w:t>
      </w:r>
    </w:p>
    <w:p w:rsidR="0027362F" w:rsidRPr="002D03C7" w:rsidRDefault="0027362F" w:rsidP="00321371">
      <w:pPr>
        <w:spacing w:after="0" w:line="240" w:lineRule="auto"/>
        <w:jc w:val="both"/>
        <w:rPr>
          <w:rFonts w:ascii="Century Gothic" w:hAnsi="Century Gothic"/>
          <w:sz w:val="24"/>
          <w:szCs w:val="24"/>
        </w:rPr>
      </w:pPr>
    </w:p>
    <w:p w:rsidR="00321371" w:rsidRPr="002D03C7" w:rsidRDefault="00E265DB" w:rsidP="00321371">
      <w:pPr>
        <w:spacing w:after="0" w:line="240" w:lineRule="auto"/>
        <w:jc w:val="both"/>
        <w:rPr>
          <w:rFonts w:ascii="Century Gothic" w:hAnsi="Century Gothic"/>
          <w:sz w:val="24"/>
          <w:szCs w:val="24"/>
        </w:rPr>
      </w:pPr>
      <w:r w:rsidRPr="002D03C7">
        <w:rPr>
          <w:rFonts w:ascii="Century Gothic" w:hAnsi="Century Gothic"/>
          <w:sz w:val="24"/>
          <w:szCs w:val="24"/>
        </w:rPr>
        <w:t xml:space="preserve">Finally, under this proposal, </w:t>
      </w:r>
      <w:r w:rsidR="009F06F7" w:rsidRPr="002D03C7">
        <w:rPr>
          <w:rFonts w:ascii="Century Gothic" w:hAnsi="Century Gothic"/>
          <w:sz w:val="24"/>
          <w:szCs w:val="24"/>
        </w:rPr>
        <w:t>the state has expanded and standardized the limited enrollment parameters for Kaiser from what they are today.</w:t>
      </w:r>
      <w:r w:rsidR="00321371" w:rsidRPr="002D03C7">
        <w:rPr>
          <w:rFonts w:ascii="Century Gothic" w:hAnsi="Century Gothic"/>
          <w:sz w:val="24"/>
          <w:szCs w:val="24"/>
        </w:rPr>
        <w:t xml:space="preserve"> </w:t>
      </w:r>
      <w:r w:rsidRPr="002D03C7">
        <w:rPr>
          <w:rFonts w:ascii="Century Gothic" w:hAnsi="Century Gothic"/>
          <w:sz w:val="24"/>
          <w:szCs w:val="24"/>
        </w:rPr>
        <w:t xml:space="preserve">Kaiser is not “picking” its members. Rather under this proposal, individuals who have </w:t>
      </w:r>
      <w:r w:rsidR="00321371" w:rsidRPr="002D03C7">
        <w:rPr>
          <w:rFonts w:ascii="Century Gothic" w:hAnsi="Century Gothic"/>
          <w:sz w:val="24"/>
          <w:szCs w:val="24"/>
        </w:rPr>
        <w:t>picked</w:t>
      </w:r>
      <w:r w:rsidRPr="002D03C7">
        <w:rPr>
          <w:rFonts w:ascii="Century Gothic" w:hAnsi="Century Gothic"/>
          <w:sz w:val="24"/>
          <w:szCs w:val="24"/>
        </w:rPr>
        <w:t xml:space="preserve"> Kaiser can maintain/obtain their coverage in Kaiser in the Medi-Cal program.</w:t>
      </w:r>
      <w:r w:rsidR="00321371" w:rsidRPr="002D03C7">
        <w:rPr>
          <w:rFonts w:ascii="Century Gothic" w:hAnsi="Century Gothic"/>
          <w:sz w:val="24"/>
          <w:szCs w:val="24"/>
        </w:rPr>
        <w:t xml:space="preserve"> </w:t>
      </w:r>
    </w:p>
    <w:p w:rsidR="00B36FC7" w:rsidRPr="002D03C7" w:rsidRDefault="00B36FC7" w:rsidP="00B36FC7">
      <w:pPr>
        <w:spacing w:after="0" w:line="240" w:lineRule="auto"/>
        <w:jc w:val="both"/>
        <w:rPr>
          <w:rFonts w:ascii="Century Gothic" w:eastAsia="Times New Roman" w:hAnsi="Century Gothic"/>
          <w:sz w:val="24"/>
          <w:szCs w:val="24"/>
        </w:rPr>
      </w:pPr>
    </w:p>
    <w:p w:rsidR="00B36FC7" w:rsidRPr="002D03C7" w:rsidRDefault="00B36FC7" w:rsidP="00B36FC7">
      <w:pPr>
        <w:spacing w:after="0" w:line="240" w:lineRule="auto"/>
        <w:jc w:val="both"/>
        <w:rPr>
          <w:rFonts w:ascii="Century Gothic" w:eastAsia="Times New Roman" w:hAnsi="Century Gothic"/>
          <w:b/>
          <w:sz w:val="24"/>
          <w:szCs w:val="24"/>
          <w:u w:val="single"/>
        </w:rPr>
      </w:pPr>
      <w:r w:rsidRPr="002D03C7">
        <w:rPr>
          <w:rFonts w:ascii="Century Gothic" w:eastAsia="Times New Roman" w:hAnsi="Century Gothic"/>
          <w:b/>
          <w:sz w:val="24"/>
          <w:szCs w:val="24"/>
          <w:u w:val="single"/>
        </w:rPr>
        <w:t>Summary</w:t>
      </w:r>
    </w:p>
    <w:p w:rsidR="00B36FC7" w:rsidRPr="002D03C7" w:rsidRDefault="00B54C7A" w:rsidP="00B36FC7">
      <w:pPr>
        <w:spacing w:after="0" w:line="240" w:lineRule="auto"/>
        <w:jc w:val="both"/>
        <w:rPr>
          <w:rFonts w:ascii="Century Gothic" w:eastAsia="Times New Roman" w:hAnsi="Century Gothic"/>
          <w:sz w:val="24"/>
          <w:szCs w:val="24"/>
        </w:rPr>
      </w:pPr>
      <w:r w:rsidRPr="002D03C7">
        <w:rPr>
          <w:rFonts w:ascii="Century Gothic" w:eastAsia="Times New Roman" w:hAnsi="Century Gothic"/>
          <w:sz w:val="24"/>
          <w:szCs w:val="24"/>
        </w:rPr>
        <w:t>The chart below describes Kaiser’s current participation in Medi-Cal compared to the budget trailer bill language proposal.</w:t>
      </w:r>
    </w:p>
    <w:p w:rsidR="00B54C7A" w:rsidRPr="002D03C7" w:rsidRDefault="00B54C7A" w:rsidP="00B36FC7">
      <w:pPr>
        <w:spacing w:after="0" w:line="240" w:lineRule="auto"/>
        <w:jc w:val="both"/>
        <w:rPr>
          <w:rFonts w:ascii="Century Gothic" w:eastAsia="Times New Roman" w:hAnsi="Century Gothic"/>
          <w:sz w:val="24"/>
          <w:szCs w:val="24"/>
        </w:rPr>
      </w:pPr>
    </w:p>
    <w:tbl>
      <w:tblPr>
        <w:tblStyle w:val="TableGrid"/>
        <w:tblW w:w="10980" w:type="dxa"/>
        <w:tblInd w:w="-725" w:type="dxa"/>
        <w:tblLook w:val="04A0" w:firstRow="1" w:lastRow="0" w:firstColumn="1" w:lastColumn="0" w:noHBand="0" w:noVBand="1"/>
      </w:tblPr>
      <w:tblGrid>
        <w:gridCol w:w="2250"/>
        <w:gridCol w:w="4320"/>
        <w:gridCol w:w="4410"/>
      </w:tblGrid>
      <w:tr w:rsidR="00B54C7A" w:rsidRPr="002D03C7" w:rsidTr="00B54C7A">
        <w:tc>
          <w:tcPr>
            <w:tcW w:w="2250" w:type="dxa"/>
          </w:tcPr>
          <w:p w:rsidR="00B36FC7" w:rsidRPr="002D03C7" w:rsidRDefault="00B36FC7" w:rsidP="00A63F74">
            <w:pPr>
              <w:rPr>
                <w:rFonts w:ascii="Century Gothic" w:hAnsi="Century Gothic" w:cs="Arial"/>
                <w:b/>
              </w:rPr>
            </w:pPr>
          </w:p>
        </w:tc>
        <w:tc>
          <w:tcPr>
            <w:tcW w:w="4320" w:type="dxa"/>
          </w:tcPr>
          <w:p w:rsidR="00B36FC7" w:rsidRPr="002D03C7" w:rsidRDefault="00B36FC7" w:rsidP="00A63F74">
            <w:pPr>
              <w:jc w:val="center"/>
              <w:rPr>
                <w:rFonts w:ascii="Century Gothic" w:hAnsi="Century Gothic" w:cs="Arial"/>
                <w:b/>
              </w:rPr>
            </w:pPr>
            <w:r w:rsidRPr="002D03C7">
              <w:rPr>
                <w:rFonts w:ascii="Century Gothic" w:hAnsi="Century Gothic" w:cs="Arial"/>
                <w:b/>
              </w:rPr>
              <w:t>Today</w:t>
            </w:r>
          </w:p>
        </w:tc>
        <w:tc>
          <w:tcPr>
            <w:tcW w:w="4410" w:type="dxa"/>
          </w:tcPr>
          <w:p w:rsidR="00B36FC7" w:rsidRPr="002D03C7" w:rsidRDefault="00B36FC7" w:rsidP="00A63F74">
            <w:pPr>
              <w:jc w:val="center"/>
              <w:rPr>
                <w:rFonts w:ascii="Century Gothic" w:hAnsi="Century Gothic" w:cs="Arial"/>
                <w:b/>
              </w:rPr>
            </w:pPr>
            <w:r w:rsidRPr="002D03C7">
              <w:rPr>
                <w:rFonts w:ascii="Century Gothic" w:hAnsi="Century Gothic" w:cs="Arial"/>
                <w:b/>
              </w:rPr>
              <w:t>Proposal</w:t>
            </w:r>
          </w:p>
        </w:tc>
      </w:tr>
      <w:tr w:rsidR="00B54C7A" w:rsidRPr="002D03C7" w:rsidTr="00B54C7A">
        <w:tc>
          <w:tcPr>
            <w:tcW w:w="2250" w:type="dxa"/>
          </w:tcPr>
          <w:p w:rsidR="00B36FC7" w:rsidRPr="002D03C7" w:rsidRDefault="00B36FC7" w:rsidP="00A63F74">
            <w:pPr>
              <w:rPr>
                <w:rFonts w:ascii="Century Gothic" w:hAnsi="Century Gothic" w:cs="Arial"/>
              </w:rPr>
            </w:pPr>
            <w:r w:rsidRPr="002D03C7">
              <w:rPr>
                <w:rFonts w:ascii="Century Gothic" w:hAnsi="Century Gothic" w:cs="Arial"/>
              </w:rPr>
              <w:t>Counties</w:t>
            </w:r>
            <w:r w:rsidR="00B54C7A" w:rsidRPr="002D03C7">
              <w:rPr>
                <w:rFonts w:ascii="Century Gothic" w:hAnsi="Century Gothic" w:cs="Arial"/>
              </w:rPr>
              <w:t xml:space="preserve"> where Kaiser participates as a Medi-Cal managed care plan</w:t>
            </w:r>
          </w:p>
        </w:tc>
        <w:tc>
          <w:tcPr>
            <w:tcW w:w="4320" w:type="dxa"/>
          </w:tcPr>
          <w:p w:rsidR="00B36FC7" w:rsidRPr="002D03C7" w:rsidRDefault="00B36FC7" w:rsidP="00A63F74">
            <w:pPr>
              <w:rPr>
                <w:rFonts w:ascii="Century Gothic" w:hAnsi="Century Gothic" w:cs="Arial"/>
              </w:rPr>
            </w:pPr>
            <w:r w:rsidRPr="002D03C7">
              <w:rPr>
                <w:rFonts w:ascii="Century Gothic" w:hAnsi="Century Gothic" w:cs="Arial"/>
              </w:rPr>
              <w:t>Direct</w:t>
            </w:r>
            <w:r w:rsidR="00B54C7A" w:rsidRPr="002D03C7">
              <w:rPr>
                <w:rFonts w:ascii="Century Gothic" w:hAnsi="Century Gothic" w:cs="Arial"/>
              </w:rPr>
              <w:t xml:space="preserve"> c</w:t>
            </w:r>
            <w:r w:rsidRPr="002D03C7">
              <w:rPr>
                <w:rFonts w:ascii="Century Gothic" w:hAnsi="Century Gothic" w:cs="Arial"/>
              </w:rPr>
              <w:t>ontract (5)</w:t>
            </w:r>
          </w:p>
          <w:p w:rsidR="00B36FC7" w:rsidRPr="002D03C7" w:rsidRDefault="00B36FC7" w:rsidP="00B36FC7">
            <w:pPr>
              <w:pStyle w:val="ListParagraph"/>
              <w:numPr>
                <w:ilvl w:val="0"/>
                <w:numId w:val="26"/>
              </w:numPr>
              <w:rPr>
                <w:rFonts w:ascii="Century Gothic" w:hAnsi="Century Gothic" w:cs="Arial"/>
              </w:rPr>
            </w:pPr>
            <w:r w:rsidRPr="002D03C7">
              <w:rPr>
                <w:rFonts w:ascii="Century Gothic" w:eastAsia="Times New Roman" w:hAnsi="Century Gothic"/>
              </w:rPr>
              <w:t>Amador, El Dorado, Placer, Sacramento, San Diego</w:t>
            </w:r>
          </w:p>
          <w:p w:rsidR="00B36FC7" w:rsidRPr="002D03C7" w:rsidRDefault="00B36FC7" w:rsidP="00A63F74">
            <w:pPr>
              <w:rPr>
                <w:rFonts w:ascii="Century Gothic" w:hAnsi="Century Gothic" w:cs="Arial"/>
              </w:rPr>
            </w:pPr>
          </w:p>
          <w:p w:rsidR="00B36FC7" w:rsidRPr="002D03C7" w:rsidRDefault="00B54C7A" w:rsidP="00A63F74">
            <w:pPr>
              <w:rPr>
                <w:rFonts w:ascii="Century Gothic" w:hAnsi="Century Gothic" w:cs="Arial"/>
              </w:rPr>
            </w:pPr>
            <w:r w:rsidRPr="002D03C7">
              <w:rPr>
                <w:rFonts w:ascii="Century Gothic" w:hAnsi="Century Gothic" w:cs="Arial"/>
              </w:rPr>
              <w:t>Delegation/Subcontracted p</w:t>
            </w:r>
            <w:r w:rsidR="00B36FC7" w:rsidRPr="002D03C7">
              <w:rPr>
                <w:rFonts w:ascii="Century Gothic" w:hAnsi="Century Gothic" w:cs="Arial"/>
              </w:rPr>
              <w:t>lan (17)</w:t>
            </w:r>
          </w:p>
          <w:p w:rsidR="00B36FC7" w:rsidRPr="002D03C7" w:rsidRDefault="00B36FC7" w:rsidP="00B36FC7">
            <w:pPr>
              <w:pStyle w:val="ListParagraph"/>
              <w:numPr>
                <w:ilvl w:val="0"/>
                <w:numId w:val="26"/>
              </w:numPr>
              <w:rPr>
                <w:rFonts w:ascii="Century Gothic" w:hAnsi="Century Gothic" w:cs="Arial"/>
              </w:rPr>
            </w:pPr>
            <w:r w:rsidRPr="002D03C7">
              <w:rPr>
                <w:rFonts w:ascii="Century Gothic" w:hAnsi="Century Gothic"/>
              </w:rPr>
              <w:t>Alameda, Contra Costa, Kern, Los Angeles, Marin, Napa, Orange, Riverside, San Bernardino, San Francisco, San Joaquin, San Mateo, Santa Clara, Solano, Sonoma, Ventura, Yolo</w:t>
            </w:r>
          </w:p>
        </w:tc>
        <w:tc>
          <w:tcPr>
            <w:tcW w:w="4410" w:type="dxa"/>
          </w:tcPr>
          <w:p w:rsidR="00B36FC7" w:rsidRPr="002D03C7" w:rsidRDefault="00B36FC7" w:rsidP="00A63F74">
            <w:pPr>
              <w:rPr>
                <w:rFonts w:ascii="Century Gothic" w:hAnsi="Century Gothic" w:cs="Arial"/>
              </w:rPr>
            </w:pPr>
            <w:r w:rsidRPr="002D03C7">
              <w:rPr>
                <w:rFonts w:ascii="Century Gothic" w:hAnsi="Century Gothic" w:cs="Arial"/>
              </w:rPr>
              <w:t xml:space="preserve">Today’s </w:t>
            </w:r>
            <w:r w:rsidR="00B54C7A" w:rsidRPr="002D03C7">
              <w:rPr>
                <w:rFonts w:ascii="Century Gothic" w:hAnsi="Century Gothic" w:cs="Arial"/>
              </w:rPr>
              <w:t>c</w:t>
            </w:r>
            <w:r w:rsidRPr="002D03C7">
              <w:rPr>
                <w:rFonts w:ascii="Century Gothic" w:hAnsi="Century Gothic" w:cs="Arial"/>
              </w:rPr>
              <w:t>ounties (22)</w:t>
            </w:r>
            <w:r w:rsidR="00B54C7A" w:rsidRPr="002D03C7">
              <w:rPr>
                <w:rFonts w:ascii="Century Gothic" w:hAnsi="Century Gothic" w:cs="Arial"/>
              </w:rPr>
              <w:t xml:space="preserve"> as a direct contract </w:t>
            </w:r>
          </w:p>
          <w:p w:rsidR="00B36FC7" w:rsidRPr="002D03C7" w:rsidRDefault="00B36FC7" w:rsidP="00A63F74">
            <w:pPr>
              <w:rPr>
                <w:rFonts w:ascii="Century Gothic" w:hAnsi="Century Gothic" w:cs="Arial"/>
              </w:rPr>
            </w:pPr>
          </w:p>
          <w:p w:rsidR="00B36FC7" w:rsidRPr="002D03C7" w:rsidRDefault="00B54C7A" w:rsidP="00A63F74">
            <w:pPr>
              <w:rPr>
                <w:rFonts w:ascii="Century Gothic" w:hAnsi="Century Gothic" w:cs="Arial"/>
              </w:rPr>
            </w:pPr>
            <w:r w:rsidRPr="002D03C7">
              <w:rPr>
                <w:rFonts w:ascii="Century Gothic" w:hAnsi="Century Gothic" w:cs="Arial"/>
              </w:rPr>
              <w:t>Direct contract in c</w:t>
            </w:r>
            <w:r w:rsidR="00B36FC7" w:rsidRPr="002D03C7">
              <w:rPr>
                <w:rFonts w:ascii="Century Gothic" w:hAnsi="Century Gothic" w:cs="Arial"/>
              </w:rPr>
              <w:t>ounties where Kaiser has another line of business (10)</w:t>
            </w:r>
          </w:p>
          <w:p w:rsidR="00B36FC7" w:rsidRPr="002D03C7" w:rsidRDefault="00B36FC7" w:rsidP="00B36FC7">
            <w:pPr>
              <w:pStyle w:val="ListParagraph"/>
              <w:numPr>
                <w:ilvl w:val="0"/>
                <w:numId w:val="26"/>
              </w:numPr>
              <w:rPr>
                <w:rFonts w:ascii="Century Gothic" w:hAnsi="Century Gothic" w:cs="Arial"/>
              </w:rPr>
            </w:pPr>
            <w:r w:rsidRPr="002D03C7">
              <w:rPr>
                <w:rFonts w:ascii="Century Gothic" w:hAnsi="Century Gothic"/>
              </w:rPr>
              <w:t>Fresno, Imperial, Kings, Madera, Mariposa, Santa Cruz, Stanislaus, Sutter, Tulare, Yuba</w:t>
            </w:r>
          </w:p>
        </w:tc>
      </w:tr>
      <w:tr w:rsidR="00B54C7A" w:rsidRPr="002D03C7" w:rsidTr="00B54C7A">
        <w:tc>
          <w:tcPr>
            <w:tcW w:w="2250" w:type="dxa"/>
          </w:tcPr>
          <w:p w:rsidR="00B36FC7" w:rsidRPr="002D03C7" w:rsidRDefault="00B54C7A" w:rsidP="00B54C7A">
            <w:pPr>
              <w:rPr>
                <w:rFonts w:ascii="Century Gothic" w:hAnsi="Century Gothic" w:cs="Arial"/>
              </w:rPr>
            </w:pPr>
            <w:r w:rsidRPr="002D03C7">
              <w:rPr>
                <w:rFonts w:ascii="Century Gothic" w:hAnsi="Century Gothic" w:cs="Arial"/>
              </w:rPr>
              <w:t>Medi-Cal e</w:t>
            </w:r>
            <w:r w:rsidR="00B36FC7" w:rsidRPr="002D03C7">
              <w:rPr>
                <w:rFonts w:ascii="Century Gothic" w:hAnsi="Century Gothic" w:cs="Arial"/>
              </w:rPr>
              <w:t>nrollment</w:t>
            </w:r>
            <w:r w:rsidRPr="002D03C7">
              <w:rPr>
                <w:rFonts w:ascii="Century Gothic" w:hAnsi="Century Gothic" w:cs="Arial"/>
              </w:rPr>
              <w:t xml:space="preserve"> parameters</w:t>
            </w:r>
          </w:p>
        </w:tc>
        <w:tc>
          <w:tcPr>
            <w:tcW w:w="4320" w:type="dxa"/>
          </w:tcPr>
          <w:p w:rsidR="00B36FC7" w:rsidRPr="002D03C7" w:rsidRDefault="00B36FC7" w:rsidP="00B36FC7">
            <w:pPr>
              <w:pStyle w:val="ListParagraph"/>
              <w:numPr>
                <w:ilvl w:val="0"/>
                <w:numId w:val="26"/>
              </w:numPr>
              <w:rPr>
                <w:rFonts w:ascii="Century Gothic" w:hAnsi="Century Gothic" w:cs="Arial"/>
              </w:rPr>
            </w:pPr>
            <w:r w:rsidRPr="002D03C7">
              <w:rPr>
                <w:rFonts w:ascii="Century Gothic" w:eastAsia="Times New Roman" w:hAnsi="Century Gothic" w:cs="Arial"/>
              </w:rPr>
              <w:t xml:space="preserve">Continuity (i.e., persons leaving employer-sponsored Kaiser coverage and other payer-sponsored Kaiser coverage) </w:t>
            </w:r>
          </w:p>
          <w:p w:rsidR="00B36FC7" w:rsidRPr="002D03C7" w:rsidRDefault="00B36FC7" w:rsidP="00B36FC7">
            <w:pPr>
              <w:pStyle w:val="ListParagraph"/>
              <w:numPr>
                <w:ilvl w:val="0"/>
                <w:numId w:val="26"/>
              </w:numPr>
              <w:rPr>
                <w:rFonts w:ascii="Century Gothic" w:hAnsi="Century Gothic" w:cs="Arial"/>
              </w:rPr>
            </w:pPr>
            <w:r w:rsidRPr="002D03C7">
              <w:rPr>
                <w:rFonts w:ascii="Century Gothic" w:eastAsia="Times New Roman" w:hAnsi="Century Gothic" w:cs="Arial"/>
              </w:rPr>
              <w:t>Family linkage</w:t>
            </w:r>
          </w:p>
        </w:tc>
        <w:tc>
          <w:tcPr>
            <w:tcW w:w="4410" w:type="dxa"/>
          </w:tcPr>
          <w:p w:rsidR="00B36FC7" w:rsidRPr="002D03C7" w:rsidRDefault="00B36FC7" w:rsidP="00B36FC7">
            <w:pPr>
              <w:pStyle w:val="ListParagraph"/>
              <w:numPr>
                <w:ilvl w:val="0"/>
                <w:numId w:val="26"/>
              </w:numPr>
              <w:rPr>
                <w:rFonts w:ascii="Century Gothic" w:hAnsi="Century Gothic" w:cs="Arial"/>
              </w:rPr>
            </w:pPr>
            <w:r w:rsidRPr="002D03C7">
              <w:rPr>
                <w:rFonts w:ascii="Century Gothic" w:eastAsia="Times New Roman" w:hAnsi="Century Gothic" w:cs="Arial"/>
              </w:rPr>
              <w:t xml:space="preserve">Continuity (i.e., persons leaving employer-sponsored Kaiser coverage and other payer-sponsored Kaiser coverage) </w:t>
            </w:r>
          </w:p>
          <w:p w:rsidR="00B36FC7" w:rsidRPr="002D03C7" w:rsidRDefault="00B36FC7" w:rsidP="00B36FC7">
            <w:pPr>
              <w:pStyle w:val="ListParagraph"/>
              <w:numPr>
                <w:ilvl w:val="0"/>
                <w:numId w:val="26"/>
              </w:numPr>
              <w:rPr>
                <w:rFonts w:ascii="Century Gothic" w:hAnsi="Century Gothic" w:cs="Arial"/>
              </w:rPr>
            </w:pPr>
            <w:r w:rsidRPr="002D03C7">
              <w:rPr>
                <w:rFonts w:ascii="Century Gothic" w:eastAsia="Times New Roman" w:hAnsi="Century Gothic" w:cs="Arial"/>
              </w:rPr>
              <w:t>Family linkage</w:t>
            </w:r>
          </w:p>
          <w:p w:rsidR="00B36FC7" w:rsidRPr="002D03C7" w:rsidRDefault="00B36FC7" w:rsidP="00B36FC7">
            <w:pPr>
              <w:pStyle w:val="ListParagraph"/>
              <w:numPr>
                <w:ilvl w:val="0"/>
                <w:numId w:val="26"/>
              </w:numPr>
              <w:rPr>
                <w:rFonts w:ascii="Century Gothic" w:hAnsi="Century Gothic" w:cs="Arial"/>
              </w:rPr>
            </w:pPr>
            <w:r w:rsidRPr="002D03C7">
              <w:rPr>
                <w:rFonts w:ascii="Century Gothic" w:eastAsia="Times New Roman" w:hAnsi="Century Gothic" w:cs="Arial"/>
              </w:rPr>
              <w:t>Duals (</w:t>
            </w:r>
            <w:r w:rsidRPr="002D03C7">
              <w:rPr>
                <w:rFonts w:ascii="Century Gothic" w:eastAsia="Times New Roman" w:hAnsi="Century Gothic"/>
              </w:rPr>
              <w:t xml:space="preserve">those eligible for both Medicare </w:t>
            </w:r>
            <w:r w:rsidR="00B54C7A" w:rsidRPr="002D03C7">
              <w:rPr>
                <w:rFonts w:ascii="Century Gothic" w:eastAsia="Times New Roman" w:hAnsi="Century Gothic"/>
              </w:rPr>
              <w:t>&amp;</w:t>
            </w:r>
            <w:r w:rsidRPr="002D03C7">
              <w:rPr>
                <w:rFonts w:ascii="Century Gothic" w:eastAsia="Times New Roman" w:hAnsi="Century Gothic"/>
              </w:rPr>
              <w:t xml:space="preserve"> Medi-Cal)</w:t>
            </w:r>
          </w:p>
          <w:p w:rsidR="00B36FC7" w:rsidRPr="002D03C7" w:rsidRDefault="00B36FC7" w:rsidP="00B36FC7">
            <w:pPr>
              <w:pStyle w:val="ListParagraph"/>
              <w:numPr>
                <w:ilvl w:val="0"/>
                <w:numId w:val="26"/>
              </w:numPr>
              <w:rPr>
                <w:rFonts w:ascii="Century Gothic" w:hAnsi="Century Gothic" w:cs="Arial"/>
              </w:rPr>
            </w:pPr>
            <w:r w:rsidRPr="002D03C7">
              <w:rPr>
                <w:rFonts w:ascii="Century Gothic" w:eastAsia="Times New Roman" w:hAnsi="Century Gothic"/>
              </w:rPr>
              <w:t>Foster Youth</w:t>
            </w:r>
          </w:p>
          <w:p w:rsidR="00B36FC7" w:rsidRPr="002D03C7" w:rsidRDefault="00B36FC7" w:rsidP="00B36FC7">
            <w:pPr>
              <w:pStyle w:val="ListParagraph"/>
              <w:numPr>
                <w:ilvl w:val="0"/>
                <w:numId w:val="26"/>
              </w:numPr>
              <w:rPr>
                <w:rFonts w:ascii="Century Gothic" w:hAnsi="Century Gothic" w:cs="Arial"/>
              </w:rPr>
            </w:pPr>
            <w:r w:rsidRPr="002D03C7">
              <w:rPr>
                <w:rFonts w:ascii="Century Gothic" w:hAnsi="Century Gothic"/>
              </w:rPr>
              <w:t>Default enrollment for all Medi-Cal beneficiaries up to an annual cap per county based on projected capacity</w:t>
            </w:r>
          </w:p>
        </w:tc>
      </w:tr>
      <w:tr w:rsidR="002D03C7" w:rsidRPr="002D03C7" w:rsidTr="00A63F74">
        <w:tc>
          <w:tcPr>
            <w:tcW w:w="2250" w:type="dxa"/>
          </w:tcPr>
          <w:p w:rsidR="002D03C7" w:rsidRPr="002D03C7" w:rsidRDefault="002D03C7" w:rsidP="00A63F74">
            <w:pPr>
              <w:rPr>
                <w:rFonts w:ascii="Century Gothic" w:hAnsi="Century Gothic" w:cs="Arial"/>
                <w:b/>
              </w:rPr>
            </w:pPr>
          </w:p>
        </w:tc>
        <w:tc>
          <w:tcPr>
            <w:tcW w:w="4320" w:type="dxa"/>
          </w:tcPr>
          <w:p w:rsidR="002D03C7" w:rsidRPr="002D03C7" w:rsidRDefault="002D03C7" w:rsidP="00A63F74">
            <w:pPr>
              <w:jc w:val="center"/>
              <w:rPr>
                <w:rFonts w:ascii="Century Gothic" w:hAnsi="Century Gothic" w:cs="Arial"/>
                <w:b/>
              </w:rPr>
            </w:pPr>
            <w:r w:rsidRPr="002D03C7">
              <w:rPr>
                <w:rFonts w:ascii="Century Gothic" w:hAnsi="Century Gothic" w:cs="Arial"/>
                <w:b/>
              </w:rPr>
              <w:t>Today</w:t>
            </w:r>
          </w:p>
        </w:tc>
        <w:tc>
          <w:tcPr>
            <w:tcW w:w="4410" w:type="dxa"/>
          </w:tcPr>
          <w:p w:rsidR="002D03C7" w:rsidRPr="002D03C7" w:rsidRDefault="002D03C7" w:rsidP="00A63F74">
            <w:pPr>
              <w:jc w:val="center"/>
              <w:rPr>
                <w:rFonts w:ascii="Century Gothic" w:hAnsi="Century Gothic" w:cs="Arial"/>
                <w:b/>
              </w:rPr>
            </w:pPr>
            <w:r w:rsidRPr="002D03C7">
              <w:rPr>
                <w:rFonts w:ascii="Century Gothic" w:hAnsi="Century Gothic" w:cs="Arial"/>
                <w:b/>
              </w:rPr>
              <w:t>Proposal</w:t>
            </w:r>
          </w:p>
        </w:tc>
      </w:tr>
      <w:tr w:rsidR="00B54C7A" w:rsidRPr="002D03C7" w:rsidTr="00B54C7A">
        <w:tc>
          <w:tcPr>
            <w:tcW w:w="2250" w:type="dxa"/>
          </w:tcPr>
          <w:p w:rsidR="00B36FC7" w:rsidRPr="002D03C7" w:rsidRDefault="00B54C7A" w:rsidP="00B54C7A">
            <w:pPr>
              <w:rPr>
                <w:rFonts w:ascii="Century Gothic" w:hAnsi="Century Gothic" w:cs="Arial"/>
              </w:rPr>
            </w:pPr>
            <w:r w:rsidRPr="002D03C7">
              <w:rPr>
                <w:rFonts w:ascii="Century Gothic" w:hAnsi="Century Gothic" w:cs="Arial"/>
              </w:rPr>
              <w:t>Managed care requirements</w:t>
            </w:r>
          </w:p>
        </w:tc>
        <w:tc>
          <w:tcPr>
            <w:tcW w:w="4320" w:type="dxa"/>
          </w:tcPr>
          <w:p w:rsidR="00B36FC7" w:rsidRPr="002D03C7" w:rsidRDefault="00B36FC7" w:rsidP="00A63F74">
            <w:pPr>
              <w:rPr>
                <w:rFonts w:ascii="Century Gothic" w:hAnsi="Century Gothic" w:cs="Arial"/>
              </w:rPr>
            </w:pPr>
            <w:r w:rsidRPr="002D03C7">
              <w:rPr>
                <w:rFonts w:ascii="Century Gothic" w:eastAsia="Times New Roman" w:hAnsi="Century Gothic" w:cs="Arial"/>
              </w:rPr>
              <w:t xml:space="preserve">Exceptions or alternative standards </w:t>
            </w:r>
            <w:r w:rsidRPr="002D03C7">
              <w:rPr>
                <w:rFonts w:ascii="Century Gothic" w:hAnsi="Century Gothic"/>
              </w:rPr>
              <w:t>(e.g., exemptions from the facility site review/medical record review process, timely access survey, covered benefits requirements, and alternative access standard)</w:t>
            </w:r>
          </w:p>
        </w:tc>
        <w:tc>
          <w:tcPr>
            <w:tcW w:w="4410" w:type="dxa"/>
          </w:tcPr>
          <w:p w:rsidR="00B36FC7" w:rsidRPr="002D03C7" w:rsidRDefault="00B36FC7" w:rsidP="00A63F74">
            <w:pPr>
              <w:rPr>
                <w:rFonts w:ascii="Century Gothic" w:hAnsi="Century Gothic" w:cs="Arial"/>
              </w:rPr>
            </w:pPr>
            <w:r w:rsidRPr="002D03C7">
              <w:rPr>
                <w:rFonts w:ascii="Century Gothic" w:hAnsi="Century Gothic" w:cs="Arial"/>
              </w:rPr>
              <w:t>No exceptions or alternative standards.</w:t>
            </w:r>
          </w:p>
        </w:tc>
      </w:tr>
      <w:tr w:rsidR="00B54C7A" w:rsidRPr="002D03C7" w:rsidTr="00B54C7A">
        <w:tc>
          <w:tcPr>
            <w:tcW w:w="2250" w:type="dxa"/>
          </w:tcPr>
          <w:p w:rsidR="00B36FC7" w:rsidRPr="002D03C7" w:rsidRDefault="00B36FC7" w:rsidP="00A63F74">
            <w:pPr>
              <w:rPr>
                <w:rFonts w:ascii="Century Gothic" w:hAnsi="Century Gothic" w:cs="Arial"/>
              </w:rPr>
            </w:pPr>
            <w:r w:rsidRPr="002D03C7">
              <w:rPr>
                <w:rFonts w:ascii="Century Gothic" w:hAnsi="Century Gothic" w:cs="Arial"/>
              </w:rPr>
              <w:t>Additional terms</w:t>
            </w:r>
          </w:p>
        </w:tc>
        <w:tc>
          <w:tcPr>
            <w:tcW w:w="4320" w:type="dxa"/>
          </w:tcPr>
          <w:p w:rsidR="00B36FC7" w:rsidRPr="002D03C7" w:rsidRDefault="00B36FC7" w:rsidP="00A63F74">
            <w:pPr>
              <w:rPr>
                <w:rFonts w:ascii="Century Gothic" w:hAnsi="Century Gothic" w:cs="Arial"/>
              </w:rPr>
            </w:pPr>
            <w:r w:rsidRPr="002D03C7">
              <w:rPr>
                <w:rFonts w:ascii="Century Gothic" w:hAnsi="Century Gothic" w:cs="Arial"/>
              </w:rPr>
              <w:t>None</w:t>
            </w:r>
          </w:p>
        </w:tc>
        <w:tc>
          <w:tcPr>
            <w:tcW w:w="4410" w:type="dxa"/>
          </w:tcPr>
          <w:p w:rsidR="00B36FC7" w:rsidRPr="002D03C7" w:rsidRDefault="00B36FC7" w:rsidP="00A63F74">
            <w:pPr>
              <w:rPr>
                <w:rFonts w:ascii="Century Gothic" w:eastAsia="Times New Roman" w:hAnsi="Century Gothic"/>
              </w:rPr>
            </w:pPr>
            <w:r w:rsidRPr="002D03C7">
              <w:rPr>
                <w:rFonts w:ascii="Century Gothic" w:eastAsia="Times New Roman" w:hAnsi="Century Gothic"/>
              </w:rPr>
              <w:t>Kaiser will (1)</w:t>
            </w:r>
            <w:r w:rsidR="00533C06" w:rsidRPr="002D03C7">
              <w:rPr>
                <w:rFonts w:ascii="Century Gothic" w:eastAsia="Times New Roman" w:hAnsi="Century Gothic"/>
                <w:sz w:val="24"/>
                <w:szCs w:val="24"/>
              </w:rPr>
              <w:t xml:space="preserve"> </w:t>
            </w:r>
            <w:r w:rsidR="00533C06" w:rsidRPr="002D03C7">
              <w:rPr>
                <w:rFonts w:ascii="Century Gothic" w:eastAsia="Times New Roman" w:hAnsi="Century Gothic"/>
              </w:rPr>
              <w:t>implement CalAIM Enhanced Care Management (ECM) and Community Supports in a manner consistent with ot</w:t>
            </w:r>
            <w:r w:rsidR="00973077" w:rsidRPr="002D03C7">
              <w:rPr>
                <w:rFonts w:ascii="Century Gothic" w:eastAsia="Times New Roman" w:hAnsi="Century Gothic"/>
              </w:rPr>
              <w:t>her Medi-Cal managed care plans and</w:t>
            </w:r>
            <w:r w:rsidR="00533C06" w:rsidRPr="002D03C7">
              <w:rPr>
                <w:rFonts w:ascii="Century Gothic" w:eastAsia="Times New Roman" w:hAnsi="Century Gothic"/>
                <w:sz w:val="24"/>
                <w:szCs w:val="24"/>
              </w:rPr>
              <w:t xml:space="preserve"> </w:t>
            </w:r>
            <w:r w:rsidR="00533C06" w:rsidRPr="002D03C7">
              <w:rPr>
                <w:rFonts w:ascii="Century Gothic" w:eastAsia="Times New Roman" w:hAnsi="Century Gothic"/>
              </w:rPr>
              <w:t xml:space="preserve">(2) </w:t>
            </w:r>
            <w:r w:rsidRPr="002D03C7">
              <w:rPr>
                <w:rFonts w:ascii="Century Gothic" w:eastAsia="Times New Roman" w:hAnsi="Century Gothic"/>
              </w:rPr>
              <w:t xml:space="preserve">support certain FQHCs to implement population health management and practice transformation solutions to </w:t>
            </w:r>
            <w:r w:rsidR="00533C06" w:rsidRPr="002D03C7">
              <w:rPr>
                <w:rFonts w:ascii="Century Gothic" w:eastAsia="Times New Roman" w:hAnsi="Century Gothic"/>
              </w:rPr>
              <w:t>augment clinical outcomes and (3</w:t>
            </w:r>
            <w:r w:rsidRPr="002D03C7">
              <w:rPr>
                <w:rFonts w:ascii="Century Gothic" w:eastAsia="Times New Roman" w:hAnsi="Century Gothic"/>
              </w:rPr>
              <w:t xml:space="preserve">) provide </w:t>
            </w:r>
          </w:p>
          <w:p w:rsidR="00B36FC7" w:rsidRPr="002D03C7" w:rsidRDefault="00B36FC7" w:rsidP="00A63F74">
            <w:pPr>
              <w:rPr>
                <w:rFonts w:ascii="Century Gothic" w:hAnsi="Century Gothic" w:cs="Arial"/>
              </w:rPr>
            </w:pPr>
            <w:r w:rsidRPr="002D03C7">
              <w:rPr>
                <w:rFonts w:ascii="Century Gothic" w:eastAsia="Times New Roman" w:hAnsi="Century Gothic"/>
              </w:rPr>
              <w:t xml:space="preserve">DHCS and Kaiser will identify the highest need specialties and geographic areas where Kaiser will provide, by Kaiser physicians, a limited number of in-person, ambulatory based, outpatient specialty care visits, and associated needs such as diagnostic testing and outpatient procedures for non-Kaiser members. These services may be provided at locations other than Kaiser facilities (for example at FQHCs). </w:t>
            </w:r>
          </w:p>
        </w:tc>
      </w:tr>
      <w:tr w:rsidR="00B36FC7" w:rsidRPr="00213C33" w:rsidTr="00B54C7A">
        <w:tc>
          <w:tcPr>
            <w:tcW w:w="2250" w:type="dxa"/>
          </w:tcPr>
          <w:p w:rsidR="00B36FC7" w:rsidRPr="002D03C7" w:rsidRDefault="002D03C7" w:rsidP="002D03C7">
            <w:pPr>
              <w:rPr>
                <w:rFonts w:ascii="Century Gothic" w:hAnsi="Century Gothic" w:cs="Arial"/>
              </w:rPr>
            </w:pPr>
            <w:r>
              <w:rPr>
                <w:rFonts w:ascii="Century Gothic" w:hAnsi="Century Gothic" w:cs="Arial"/>
              </w:rPr>
              <w:t>State o</w:t>
            </w:r>
            <w:r w:rsidR="00B54C7A" w:rsidRPr="002D03C7">
              <w:rPr>
                <w:rFonts w:ascii="Century Gothic" w:hAnsi="Century Gothic" w:cs="Arial"/>
              </w:rPr>
              <w:t>versight</w:t>
            </w:r>
          </w:p>
        </w:tc>
        <w:tc>
          <w:tcPr>
            <w:tcW w:w="4320" w:type="dxa"/>
          </w:tcPr>
          <w:p w:rsidR="00B54C7A" w:rsidRPr="002D03C7" w:rsidRDefault="00B54C7A" w:rsidP="00B54C7A">
            <w:pPr>
              <w:rPr>
                <w:rFonts w:ascii="Century Gothic" w:hAnsi="Century Gothic" w:cs="Arial"/>
              </w:rPr>
            </w:pPr>
            <w:r w:rsidRPr="002D03C7">
              <w:rPr>
                <w:rFonts w:ascii="Century Gothic" w:hAnsi="Century Gothic" w:cs="Arial"/>
              </w:rPr>
              <w:t>Direct oversight of Kaiser as a contracted managed care plan in 5 direct contract counties.</w:t>
            </w:r>
          </w:p>
          <w:p w:rsidR="00B54C7A" w:rsidRPr="002D03C7" w:rsidRDefault="00B54C7A" w:rsidP="00B54C7A">
            <w:pPr>
              <w:pStyle w:val="ListParagraph"/>
              <w:numPr>
                <w:ilvl w:val="0"/>
                <w:numId w:val="26"/>
              </w:numPr>
              <w:rPr>
                <w:rFonts w:ascii="Century Gothic" w:hAnsi="Century Gothic" w:cs="Arial"/>
              </w:rPr>
            </w:pPr>
            <w:r w:rsidRPr="002D03C7">
              <w:rPr>
                <w:rFonts w:ascii="Century Gothic" w:eastAsia="Times New Roman" w:hAnsi="Century Gothic"/>
              </w:rPr>
              <w:t>Amador, El Dorado, Placer, Sacramento, San Diego</w:t>
            </w:r>
          </w:p>
          <w:p w:rsidR="00B54C7A" w:rsidRPr="002D03C7" w:rsidRDefault="00B54C7A" w:rsidP="00B54C7A">
            <w:pPr>
              <w:rPr>
                <w:rFonts w:ascii="Century Gothic" w:hAnsi="Century Gothic" w:cs="Arial"/>
              </w:rPr>
            </w:pPr>
          </w:p>
          <w:p w:rsidR="00B54C7A" w:rsidRPr="002D03C7" w:rsidRDefault="00B54C7A" w:rsidP="00B54C7A">
            <w:pPr>
              <w:rPr>
                <w:rFonts w:ascii="Century Gothic" w:hAnsi="Century Gothic" w:cs="Arial"/>
              </w:rPr>
            </w:pPr>
            <w:r w:rsidRPr="002D03C7">
              <w:rPr>
                <w:rFonts w:ascii="Century Gothic" w:hAnsi="Century Gothic" w:cs="Arial"/>
              </w:rPr>
              <w:t>Indirect oversight via prime plan in 17 counties.</w:t>
            </w:r>
          </w:p>
          <w:p w:rsidR="00B36FC7" w:rsidRPr="002D03C7" w:rsidRDefault="00B54C7A" w:rsidP="00B54C7A">
            <w:pPr>
              <w:pStyle w:val="ListParagraph"/>
              <w:numPr>
                <w:ilvl w:val="0"/>
                <w:numId w:val="26"/>
              </w:numPr>
              <w:rPr>
                <w:rFonts w:ascii="Century Gothic" w:hAnsi="Century Gothic" w:cs="Arial"/>
              </w:rPr>
            </w:pPr>
            <w:r w:rsidRPr="002D03C7">
              <w:rPr>
                <w:rFonts w:ascii="Century Gothic" w:hAnsi="Century Gothic"/>
              </w:rPr>
              <w:t>Alameda, Contra Costa, Kern, Los Angeles, Marin, Napa, Orange, Riverside, San Bernardino, San Francisco, San Joaquin, San Mateo, Santa Clara, Solano, Sonoma, Ventura, Yolo</w:t>
            </w:r>
          </w:p>
        </w:tc>
        <w:tc>
          <w:tcPr>
            <w:tcW w:w="4410" w:type="dxa"/>
          </w:tcPr>
          <w:p w:rsidR="00B36FC7" w:rsidRPr="00213C33" w:rsidRDefault="00B54C7A" w:rsidP="00A63F74">
            <w:pPr>
              <w:rPr>
                <w:rFonts w:ascii="Century Gothic" w:eastAsia="Times New Roman" w:hAnsi="Century Gothic"/>
              </w:rPr>
            </w:pPr>
            <w:r w:rsidRPr="002D03C7">
              <w:rPr>
                <w:rFonts w:ascii="Century Gothic" w:eastAsia="Times New Roman" w:hAnsi="Century Gothic"/>
              </w:rPr>
              <w:t>Direct oversight of Kaiser as a direct contracted managed care plan in 32 counties.</w:t>
            </w:r>
          </w:p>
        </w:tc>
      </w:tr>
    </w:tbl>
    <w:p w:rsidR="00B36FC7" w:rsidRDefault="00B36FC7" w:rsidP="00B36FC7"/>
    <w:p w:rsidR="00B36FC7" w:rsidRPr="00B36FC7" w:rsidRDefault="00B36FC7" w:rsidP="00B36FC7">
      <w:pPr>
        <w:spacing w:after="0" w:line="240" w:lineRule="auto"/>
        <w:jc w:val="both"/>
        <w:rPr>
          <w:rFonts w:ascii="Century Gothic" w:eastAsia="Times New Roman" w:hAnsi="Century Gothic"/>
          <w:b/>
          <w:sz w:val="24"/>
          <w:szCs w:val="24"/>
          <w:u w:val="single"/>
        </w:rPr>
      </w:pPr>
    </w:p>
    <w:p w:rsidR="00F725B9" w:rsidRPr="00197474" w:rsidRDefault="00F725B9" w:rsidP="00197474">
      <w:pPr>
        <w:spacing w:after="0" w:line="240" w:lineRule="auto"/>
        <w:ind w:left="360"/>
        <w:jc w:val="both"/>
        <w:rPr>
          <w:rFonts w:ascii="Century Gothic" w:eastAsia="Times New Roman" w:hAnsi="Century Gothic"/>
          <w:sz w:val="24"/>
          <w:szCs w:val="24"/>
        </w:rPr>
      </w:pPr>
    </w:p>
    <w:sectPr w:rsidR="00F725B9" w:rsidRPr="00197474" w:rsidSect="00CB66BB">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8AA69" w16cid:durableId="25DA129B"/>
  <w16cid:commentId w16cid:paraId="262FB43D" w16cid:durableId="25DA130E"/>
  <w16cid:commentId w16cid:paraId="231B36E1" w16cid:durableId="25DA1338"/>
  <w16cid:commentId w16cid:paraId="759CD8E3" w16cid:durableId="25DA1395"/>
  <w16cid:commentId w16cid:paraId="4A1051BF" w16cid:durableId="25DA13D3"/>
  <w16cid:commentId w16cid:paraId="69FF6A36" w16cid:durableId="25DA1415"/>
  <w16cid:commentId w16cid:paraId="304B030B" w16cid:durableId="25DA15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50" w:rsidRDefault="004B3F50" w:rsidP="00EF6C61">
      <w:pPr>
        <w:spacing w:after="0" w:line="240" w:lineRule="auto"/>
      </w:pPr>
      <w:r>
        <w:separator/>
      </w:r>
    </w:p>
  </w:endnote>
  <w:endnote w:type="continuationSeparator" w:id="0">
    <w:p w:rsidR="004B3F50" w:rsidRDefault="004B3F50" w:rsidP="00EF6C61">
      <w:pPr>
        <w:spacing w:after="0" w:line="240" w:lineRule="auto"/>
      </w:pPr>
      <w:r>
        <w:continuationSeparator/>
      </w:r>
    </w:p>
  </w:endnote>
  <w:endnote w:id="1">
    <w:p w:rsidR="007C12F1" w:rsidRDefault="007C12F1">
      <w:pPr>
        <w:pStyle w:val="EndnoteText"/>
      </w:pPr>
      <w:r>
        <w:rPr>
          <w:rStyle w:val="EndnoteReference"/>
        </w:rPr>
        <w:endnoteRef/>
      </w:r>
      <w:r>
        <w:t xml:space="preserve"> </w:t>
      </w:r>
      <w:r>
        <w:rPr>
          <w:rFonts w:ascii="Century Gothic" w:hAnsi="Century Gothic"/>
          <w:sz w:val="18"/>
          <w:szCs w:val="18"/>
        </w:rPr>
        <w:t>Kaiser currently participates as Medi-Cal managed care plan in Alameda, Amador, Contra Costa, El Dorado, Kern, Los Angeles, Marin, Napa, Orange, Placer, Riverside, Sacramento, San Bernardino, San Diego, San Francisco, San Joaquin, San Mateo, Santa Clara, Solano, Sonoma, Ventura, and Yolo.</w:t>
      </w:r>
    </w:p>
  </w:endnote>
  <w:endnote w:id="2">
    <w:p w:rsidR="007C12F1" w:rsidRPr="00B55196" w:rsidRDefault="007C12F1">
      <w:pPr>
        <w:pStyle w:val="EndnoteText"/>
        <w:rPr>
          <w:rFonts w:ascii="Century Gothic" w:hAnsi="Century Gothic"/>
          <w:sz w:val="18"/>
          <w:szCs w:val="18"/>
        </w:rPr>
      </w:pPr>
      <w:r>
        <w:rPr>
          <w:rStyle w:val="EndnoteReference"/>
        </w:rPr>
        <w:endnoteRef/>
      </w:r>
      <w:r>
        <w:t xml:space="preserve"> </w:t>
      </w:r>
      <w:r>
        <w:rPr>
          <w:rFonts w:ascii="Century Gothic" w:hAnsi="Century Gothic"/>
          <w:sz w:val="18"/>
          <w:szCs w:val="18"/>
        </w:rPr>
        <w:t>Counties where Kaiser has another line of business and does not participate as a Medi-Cal managed care plan: Fresno, Imperial, Kings, Madera, Mariposa, Santa Cruz, Stanislaus, Sutter, Tulare, and Yuba.</w:t>
      </w:r>
    </w:p>
  </w:endnote>
  <w:endnote w:id="3">
    <w:p w:rsidR="00976A6D" w:rsidRPr="00F725B9" w:rsidRDefault="00976A6D">
      <w:pPr>
        <w:pStyle w:val="EndnoteText"/>
        <w:rPr>
          <w:rFonts w:ascii="Century Gothic" w:hAnsi="Century Gothic"/>
          <w:sz w:val="18"/>
          <w:szCs w:val="18"/>
        </w:rPr>
      </w:pPr>
      <w:r>
        <w:rPr>
          <w:rStyle w:val="EndnoteReference"/>
        </w:rPr>
        <w:endnoteRef/>
      </w:r>
      <w:r>
        <w:t xml:space="preserve"> </w:t>
      </w:r>
      <w:r>
        <w:rPr>
          <w:rFonts w:ascii="Century Gothic" w:hAnsi="Century Gothic"/>
          <w:sz w:val="18"/>
          <w:szCs w:val="18"/>
        </w:rPr>
        <w:t xml:space="preserve">Aligned enrollment is currently allowed in all seven CCI counties and at the prime level only in Alameda, Contra Costa, Fresno, Sacramento, San Francisco, Stanislaus and Kern.  Effective 2023, exclusively aligned enrollment will begin at the prime and delegate level in all seven CCI counties. </w:t>
      </w:r>
    </w:p>
  </w:endnote>
  <w:endnote w:id="4">
    <w:p w:rsidR="00976A6D" w:rsidRPr="00976A6D" w:rsidRDefault="00976A6D">
      <w:pPr>
        <w:pStyle w:val="EndnoteText"/>
        <w:rPr>
          <w:rFonts w:ascii="Century Gothic" w:hAnsi="Century Gothic"/>
          <w:sz w:val="18"/>
          <w:szCs w:val="18"/>
        </w:rPr>
      </w:pPr>
      <w:r>
        <w:rPr>
          <w:rStyle w:val="EndnoteReference"/>
        </w:rPr>
        <w:endnoteRef/>
      </w:r>
      <w:r>
        <w:t xml:space="preserve"> </w:t>
      </w:r>
      <w:r>
        <w:rPr>
          <w:rFonts w:ascii="Century Gothic" w:hAnsi="Century Gothic"/>
          <w:sz w:val="18"/>
          <w:szCs w:val="18"/>
        </w:rPr>
        <w:t>https://www.dhcs.ca.gov/services/Documents/MMCD/Jan9-2020Release.pdf</w:t>
      </w:r>
    </w:p>
  </w:endnote>
  <w:endnote w:id="5">
    <w:p w:rsidR="00976A6D" w:rsidRDefault="00976A6D">
      <w:pPr>
        <w:pStyle w:val="EndnoteText"/>
      </w:pPr>
      <w:r>
        <w:rPr>
          <w:rStyle w:val="EndnoteReference"/>
        </w:rPr>
        <w:endnoteRef/>
      </w:r>
      <w:r>
        <w:rPr>
          <w:rFonts w:ascii="Century Gothic" w:hAnsi="Century Gothic"/>
          <w:sz w:val="18"/>
          <w:szCs w:val="18"/>
        </w:rPr>
        <w:t>https://dmhc.ca.gov/Portals/0/Docs/DO/FSSB%20November%202021/AgendaItem6_FinancialSummaryofMediCalManagedCarePlansReport.pdf?ver=2021-11-16-101955-550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995341"/>
      <w:docPartObj>
        <w:docPartGallery w:val="Page Numbers (Bottom of Page)"/>
        <w:docPartUnique/>
      </w:docPartObj>
    </w:sdtPr>
    <w:sdtEndPr/>
    <w:sdtContent>
      <w:sdt>
        <w:sdtPr>
          <w:id w:val="1728636285"/>
          <w:docPartObj>
            <w:docPartGallery w:val="Page Numbers (Top of Page)"/>
            <w:docPartUnique/>
          </w:docPartObj>
        </w:sdtPr>
        <w:sdtEndPr/>
        <w:sdtContent>
          <w:p w:rsidR="00EF6C61" w:rsidRDefault="007F03D6" w:rsidP="007F03D6">
            <w:pPr>
              <w:pStyle w:val="Footer"/>
            </w:pPr>
            <w:r w:rsidRPr="007A3AA9">
              <w:rPr>
                <w:rFonts w:ascii="Century Gothic" w:hAnsi="Century Gothic"/>
              </w:rPr>
              <w:t>Department of Health Care Services</w:t>
            </w:r>
            <w:r>
              <w:rPr>
                <w:rFonts w:ascii="Century Gothic" w:hAnsi="Century Gothic"/>
              </w:rPr>
              <w:t xml:space="preserve"> </w:t>
            </w:r>
            <w:r>
              <w:rPr>
                <w:rFonts w:ascii="Century Gothic" w:hAnsi="Century Gothic"/>
              </w:rPr>
              <w:tab/>
            </w:r>
            <w:r>
              <w:rPr>
                <w:rFonts w:ascii="Century Gothic" w:hAnsi="Century Gothic"/>
              </w:rPr>
              <w:tab/>
            </w:r>
            <w:r w:rsidRPr="007F03D6">
              <w:rPr>
                <w:rFonts w:ascii="Century Gothic" w:hAnsi="Century Gothic"/>
              </w:rPr>
              <w:t xml:space="preserve"> </w:t>
            </w:r>
            <w:r w:rsidR="00EF6C61" w:rsidRPr="007F03D6">
              <w:rPr>
                <w:rFonts w:ascii="Century Gothic" w:hAnsi="Century Gothic"/>
              </w:rPr>
              <w:t xml:space="preserve">Page </w:t>
            </w:r>
            <w:r w:rsidR="00EF6C61" w:rsidRPr="007F03D6">
              <w:rPr>
                <w:rFonts w:ascii="Century Gothic" w:hAnsi="Century Gothic"/>
                <w:b/>
                <w:bCs/>
                <w:sz w:val="24"/>
                <w:szCs w:val="24"/>
              </w:rPr>
              <w:fldChar w:fldCharType="begin"/>
            </w:r>
            <w:r w:rsidR="00EF6C61" w:rsidRPr="007F03D6">
              <w:rPr>
                <w:rFonts w:ascii="Century Gothic" w:hAnsi="Century Gothic"/>
                <w:b/>
                <w:bCs/>
              </w:rPr>
              <w:instrText xml:space="preserve"> PAGE </w:instrText>
            </w:r>
            <w:r w:rsidR="00EF6C61" w:rsidRPr="007F03D6">
              <w:rPr>
                <w:rFonts w:ascii="Century Gothic" w:hAnsi="Century Gothic"/>
                <w:b/>
                <w:bCs/>
                <w:sz w:val="24"/>
                <w:szCs w:val="24"/>
              </w:rPr>
              <w:fldChar w:fldCharType="separate"/>
            </w:r>
            <w:r w:rsidR="00E32D27">
              <w:rPr>
                <w:rFonts w:ascii="Century Gothic" w:hAnsi="Century Gothic"/>
                <w:b/>
                <w:bCs/>
                <w:noProof/>
              </w:rPr>
              <w:t>11</w:t>
            </w:r>
            <w:r w:rsidR="00EF6C61" w:rsidRPr="007F03D6">
              <w:rPr>
                <w:rFonts w:ascii="Century Gothic" w:hAnsi="Century Gothic"/>
                <w:b/>
                <w:bCs/>
                <w:sz w:val="24"/>
                <w:szCs w:val="24"/>
              </w:rPr>
              <w:fldChar w:fldCharType="end"/>
            </w:r>
            <w:r w:rsidR="00EF6C61" w:rsidRPr="007F03D6">
              <w:rPr>
                <w:rFonts w:ascii="Century Gothic" w:hAnsi="Century Gothic"/>
              </w:rPr>
              <w:t xml:space="preserve"> of </w:t>
            </w:r>
            <w:r w:rsidR="00EF6C61" w:rsidRPr="007F03D6">
              <w:rPr>
                <w:rFonts w:ascii="Century Gothic" w:hAnsi="Century Gothic"/>
                <w:b/>
                <w:bCs/>
                <w:sz w:val="24"/>
                <w:szCs w:val="24"/>
              </w:rPr>
              <w:fldChar w:fldCharType="begin"/>
            </w:r>
            <w:r w:rsidR="00EF6C61" w:rsidRPr="007F03D6">
              <w:rPr>
                <w:rFonts w:ascii="Century Gothic" w:hAnsi="Century Gothic"/>
                <w:b/>
                <w:bCs/>
              </w:rPr>
              <w:instrText xml:space="preserve"> NUMPAGES  </w:instrText>
            </w:r>
            <w:r w:rsidR="00EF6C61" w:rsidRPr="007F03D6">
              <w:rPr>
                <w:rFonts w:ascii="Century Gothic" w:hAnsi="Century Gothic"/>
                <w:b/>
                <w:bCs/>
                <w:sz w:val="24"/>
                <w:szCs w:val="24"/>
              </w:rPr>
              <w:fldChar w:fldCharType="separate"/>
            </w:r>
            <w:r w:rsidR="00E32D27">
              <w:rPr>
                <w:rFonts w:ascii="Century Gothic" w:hAnsi="Century Gothic"/>
                <w:b/>
                <w:bCs/>
                <w:noProof/>
              </w:rPr>
              <w:t>11</w:t>
            </w:r>
            <w:r w:rsidR="00EF6C61" w:rsidRPr="007F03D6">
              <w:rPr>
                <w:rFonts w:ascii="Century Gothic" w:hAnsi="Century Gothic"/>
                <w:b/>
                <w:bCs/>
                <w:sz w:val="24"/>
                <w:szCs w:val="24"/>
              </w:rPr>
              <w:fldChar w:fldCharType="end"/>
            </w:r>
          </w:p>
        </w:sdtContent>
      </w:sdt>
    </w:sdtContent>
  </w:sdt>
  <w:p w:rsidR="00EF6C61" w:rsidRDefault="00EF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50" w:rsidRDefault="004B3F50" w:rsidP="00EF6C61">
      <w:pPr>
        <w:spacing w:after="0" w:line="240" w:lineRule="auto"/>
      </w:pPr>
      <w:r>
        <w:separator/>
      </w:r>
    </w:p>
  </w:footnote>
  <w:footnote w:type="continuationSeparator" w:id="0">
    <w:p w:rsidR="004B3F50" w:rsidRDefault="004B3F50" w:rsidP="00EF6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61" w:rsidRDefault="00A85DC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B8F"/>
    <w:multiLevelType w:val="hybridMultilevel"/>
    <w:tmpl w:val="11F2F4B6"/>
    <w:lvl w:ilvl="0" w:tplc="75A4A444">
      <w:start w:val="1"/>
      <w:numFmt w:val="bullet"/>
      <w:lvlText w:val="•"/>
      <w:lvlJc w:val="left"/>
      <w:pPr>
        <w:tabs>
          <w:tab w:val="num" w:pos="720"/>
        </w:tabs>
        <w:ind w:left="720" w:hanging="360"/>
      </w:pPr>
      <w:rPr>
        <w:rFonts w:ascii="Arial" w:hAnsi="Arial" w:hint="default"/>
      </w:rPr>
    </w:lvl>
    <w:lvl w:ilvl="1" w:tplc="2FC4C988" w:tentative="1">
      <w:start w:val="1"/>
      <w:numFmt w:val="bullet"/>
      <w:lvlText w:val="•"/>
      <w:lvlJc w:val="left"/>
      <w:pPr>
        <w:tabs>
          <w:tab w:val="num" w:pos="1440"/>
        </w:tabs>
        <w:ind w:left="1440" w:hanging="360"/>
      </w:pPr>
      <w:rPr>
        <w:rFonts w:ascii="Arial" w:hAnsi="Arial" w:hint="default"/>
      </w:rPr>
    </w:lvl>
    <w:lvl w:ilvl="2" w:tplc="E6C6BF5C" w:tentative="1">
      <w:start w:val="1"/>
      <w:numFmt w:val="bullet"/>
      <w:lvlText w:val="•"/>
      <w:lvlJc w:val="left"/>
      <w:pPr>
        <w:tabs>
          <w:tab w:val="num" w:pos="2160"/>
        </w:tabs>
        <w:ind w:left="2160" w:hanging="360"/>
      </w:pPr>
      <w:rPr>
        <w:rFonts w:ascii="Arial" w:hAnsi="Arial" w:hint="default"/>
      </w:rPr>
    </w:lvl>
    <w:lvl w:ilvl="3" w:tplc="A6F0BA02" w:tentative="1">
      <w:start w:val="1"/>
      <w:numFmt w:val="bullet"/>
      <w:lvlText w:val="•"/>
      <w:lvlJc w:val="left"/>
      <w:pPr>
        <w:tabs>
          <w:tab w:val="num" w:pos="2880"/>
        </w:tabs>
        <w:ind w:left="2880" w:hanging="360"/>
      </w:pPr>
      <w:rPr>
        <w:rFonts w:ascii="Arial" w:hAnsi="Arial" w:hint="default"/>
      </w:rPr>
    </w:lvl>
    <w:lvl w:ilvl="4" w:tplc="943E9790" w:tentative="1">
      <w:start w:val="1"/>
      <w:numFmt w:val="bullet"/>
      <w:lvlText w:val="•"/>
      <w:lvlJc w:val="left"/>
      <w:pPr>
        <w:tabs>
          <w:tab w:val="num" w:pos="3600"/>
        </w:tabs>
        <w:ind w:left="3600" w:hanging="360"/>
      </w:pPr>
      <w:rPr>
        <w:rFonts w:ascii="Arial" w:hAnsi="Arial" w:hint="default"/>
      </w:rPr>
    </w:lvl>
    <w:lvl w:ilvl="5" w:tplc="04800CF6" w:tentative="1">
      <w:start w:val="1"/>
      <w:numFmt w:val="bullet"/>
      <w:lvlText w:val="•"/>
      <w:lvlJc w:val="left"/>
      <w:pPr>
        <w:tabs>
          <w:tab w:val="num" w:pos="4320"/>
        </w:tabs>
        <w:ind w:left="4320" w:hanging="360"/>
      </w:pPr>
      <w:rPr>
        <w:rFonts w:ascii="Arial" w:hAnsi="Arial" w:hint="default"/>
      </w:rPr>
    </w:lvl>
    <w:lvl w:ilvl="6" w:tplc="B05C6EAC" w:tentative="1">
      <w:start w:val="1"/>
      <w:numFmt w:val="bullet"/>
      <w:lvlText w:val="•"/>
      <w:lvlJc w:val="left"/>
      <w:pPr>
        <w:tabs>
          <w:tab w:val="num" w:pos="5040"/>
        </w:tabs>
        <w:ind w:left="5040" w:hanging="360"/>
      </w:pPr>
      <w:rPr>
        <w:rFonts w:ascii="Arial" w:hAnsi="Arial" w:hint="default"/>
      </w:rPr>
    </w:lvl>
    <w:lvl w:ilvl="7" w:tplc="3D681AF8" w:tentative="1">
      <w:start w:val="1"/>
      <w:numFmt w:val="bullet"/>
      <w:lvlText w:val="•"/>
      <w:lvlJc w:val="left"/>
      <w:pPr>
        <w:tabs>
          <w:tab w:val="num" w:pos="5760"/>
        </w:tabs>
        <w:ind w:left="5760" w:hanging="360"/>
      </w:pPr>
      <w:rPr>
        <w:rFonts w:ascii="Arial" w:hAnsi="Arial" w:hint="default"/>
      </w:rPr>
    </w:lvl>
    <w:lvl w:ilvl="8" w:tplc="FA6216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2192D"/>
    <w:multiLevelType w:val="hybridMultilevel"/>
    <w:tmpl w:val="FBF20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ED2A14"/>
    <w:multiLevelType w:val="hybridMultilevel"/>
    <w:tmpl w:val="155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A72E3"/>
    <w:multiLevelType w:val="hybridMultilevel"/>
    <w:tmpl w:val="7A2E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D9"/>
    <w:multiLevelType w:val="hybridMultilevel"/>
    <w:tmpl w:val="08004EE2"/>
    <w:lvl w:ilvl="0" w:tplc="72D01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A2305"/>
    <w:multiLevelType w:val="hybridMultilevel"/>
    <w:tmpl w:val="2C04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42D46"/>
    <w:multiLevelType w:val="hybridMultilevel"/>
    <w:tmpl w:val="40D2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4E1918"/>
    <w:multiLevelType w:val="hybridMultilevel"/>
    <w:tmpl w:val="BFD2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13495"/>
    <w:multiLevelType w:val="hybridMultilevel"/>
    <w:tmpl w:val="AC04A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7C2A8A"/>
    <w:multiLevelType w:val="hybridMultilevel"/>
    <w:tmpl w:val="4EB6ED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1214B"/>
    <w:multiLevelType w:val="hybridMultilevel"/>
    <w:tmpl w:val="F6385AA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976D3F"/>
    <w:multiLevelType w:val="hybridMultilevel"/>
    <w:tmpl w:val="AC32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4A7A78"/>
    <w:multiLevelType w:val="hybridMultilevel"/>
    <w:tmpl w:val="4F86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B01DE"/>
    <w:multiLevelType w:val="hybridMultilevel"/>
    <w:tmpl w:val="7828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630F8"/>
    <w:multiLevelType w:val="hybridMultilevel"/>
    <w:tmpl w:val="C0D41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154D8"/>
    <w:multiLevelType w:val="hybridMultilevel"/>
    <w:tmpl w:val="CB60DC1A"/>
    <w:lvl w:ilvl="0" w:tplc="FFFFFFFF">
      <w:start w:val="1"/>
      <w:numFmt w:val="bullet"/>
      <w:pStyle w:val="Bullets"/>
      <w:lvlText w:val="»"/>
      <w:lvlJc w:val="left"/>
      <w:pPr>
        <w:ind w:left="180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A553B"/>
    <w:multiLevelType w:val="hybridMultilevel"/>
    <w:tmpl w:val="FE300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57E4DDF"/>
    <w:multiLevelType w:val="hybridMultilevel"/>
    <w:tmpl w:val="5CB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31569"/>
    <w:multiLevelType w:val="hybridMultilevel"/>
    <w:tmpl w:val="CDF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A0058"/>
    <w:multiLevelType w:val="hybridMultilevel"/>
    <w:tmpl w:val="C76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538FE"/>
    <w:multiLevelType w:val="hybridMultilevel"/>
    <w:tmpl w:val="2A88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F6CA6"/>
    <w:multiLevelType w:val="hybridMultilevel"/>
    <w:tmpl w:val="CD7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942B6"/>
    <w:multiLevelType w:val="hybridMultilevel"/>
    <w:tmpl w:val="E99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A2EA0"/>
    <w:multiLevelType w:val="hybridMultilevel"/>
    <w:tmpl w:val="D4EACC7A"/>
    <w:lvl w:ilvl="0" w:tplc="F51A9E4E">
      <w:start w:val="1"/>
      <w:numFmt w:val="bullet"/>
      <w:lvlText w:val="•"/>
      <w:lvlJc w:val="left"/>
      <w:pPr>
        <w:tabs>
          <w:tab w:val="num" w:pos="720"/>
        </w:tabs>
        <w:ind w:left="720" w:hanging="360"/>
      </w:pPr>
      <w:rPr>
        <w:rFonts w:ascii="Arial" w:hAnsi="Arial" w:hint="default"/>
      </w:rPr>
    </w:lvl>
    <w:lvl w:ilvl="1" w:tplc="9E3AB424" w:tentative="1">
      <w:start w:val="1"/>
      <w:numFmt w:val="bullet"/>
      <w:lvlText w:val="•"/>
      <w:lvlJc w:val="left"/>
      <w:pPr>
        <w:tabs>
          <w:tab w:val="num" w:pos="1440"/>
        </w:tabs>
        <w:ind w:left="1440" w:hanging="360"/>
      </w:pPr>
      <w:rPr>
        <w:rFonts w:ascii="Arial" w:hAnsi="Arial" w:hint="default"/>
      </w:rPr>
    </w:lvl>
    <w:lvl w:ilvl="2" w:tplc="66DC786A" w:tentative="1">
      <w:start w:val="1"/>
      <w:numFmt w:val="bullet"/>
      <w:lvlText w:val="•"/>
      <w:lvlJc w:val="left"/>
      <w:pPr>
        <w:tabs>
          <w:tab w:val="num" w:pos="2160"/>
        </w:tabs>
        <w:ind w:left="2160" w:hanging="360"/>
      </w:pPr>
      <w:rPr>
        <w:rFonts w:ascii="Arial" w:hAnsi="Arial" w:hint="default"/>
      </w:rPr>
    </w:lvl>
    <w:lvl w:ilvl="3" w:tplc="EF8C5A82" w:tentative="1">
      <w:start w:val="1"/>
      <w:numFmt w:val="bullet"/>
      <w:lvlText w:val="•"/>
      <w:lvlJc w:val="left"/>
      <w:pPr>
        <w:tabs>
          <w:tab w:val="num" w:pos="2880"/>
        </w:tabs>
        <w:ind w:left="2880" w:hanging="360"/>
      </w:pPr>
      <w:rPr>
        <w:rFonts w:ascii="Arial" w:hAnsi="Arial" w:hint="default"/>
      </w:rPr>
    </w:lvl>
    <w:lvl w:ilvl="4" w:tplc="B3B22B50" w:tentative="1">
      <w:start w:val="1"/>
      <w:numFmt w:val="bullet"/>
      <w:lvlText w:val="•"/>
      <w:lvlJc w:val="left"/>
      <w:pPr>
        <w:tabs>
          <w:tab w:val="num" w:pos="3600"/>
        </w:tabs>
        <w:ind w:left="3600" w:hanging="360"/>
      </w:pPr>
      <w:rPr>
        <w:rFonts w:ascii="Arial" w:hAnsi="Arial" w:hint="default"/>
      </w:rPr>
    </w:lvl>
    <w:lvl w:ilvl="5" w:tplc="EB0E00D2" w:tentative="1">
      <w:start w:val="1"/>
      <w:numFmt w:val="bullet"/>
      <w:lvlText w:val="•"/>
      <w:lvlJc w:val="left"/>
      <w:pPr>
        <w:tabs>
          <w:tab w:val="num" w:pos="4320"/>
        </w:tabs>
        <w:ind w:left="4320" w:hanging="360"/>
      </w:pPr>
      <w:rPr>
        <w:rFonts w:ascii="Arial" w:hAnsi="Arial" w:hint="default"/>
      </w:rPr>
    </w:lvl>
    <w:lvl w:ilvl="6" w:tplc="F9C8388A" w:tentative="1">
      <w:start w:val="1"/>
      <w:numFmt w:val="bullet"/>
      <w:lvlText w:val="•"/>
      <w:lvlJc w:val="left"/>
      <w:pPr>
        <w:tabs>
          <w:tab w:val="num" w:pos="5040"/>
        </w:tabs>
        <w:ind w:left="5040" w:hanging="360"/>
      </w:pPr>
      <w:rPr>
        <w:rFonts w:ascii="Arial" w:hAnsi="Arial" w:hint="default"/>
      </w:rPr>
    </w:lvl>
    <w:lvl w:ilvl="7" w:tplc="5BC62904" w:tentative="1">
      <w:start w:val="1"/>
      <w:numFmt w:val="bullet"/>
      <w:lvlText w:val="•"/>
      <w:lvlJc w:val="left"/>
      <w:pPr>
        <w:tabs>
          <w:tab w:val="num" w:pos="5760"/>
        </w:tabs>
        <w:ind w:left="5760" w:hanging="360"/>
      </w:pPr>
      <w:rPr>
        <w:rFonts w:ascii="Arial" w:hAnsi="Arial" w:hint="default"/>
      </w:rPr>
    </w:lvl>
    <w:lvl w:ilvl="8" w:tplc="C88643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3521CB"/>
    <w:multiLevelType w:val="hybridMultilevel"/>
    <w:tmpl w:val="D4E85D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2F04D5"/>
    <w:multiLevelType w:val="hybridMultilevel"/>
    <w:tmpl w:val="41FE2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
  </w:num>
  <w:num w:numId="3">
    <w:abstractNumId w:val="12"/>
  </w:num>
  <w:num w:numId="4">
    <w:abstractNumId w:val="3"/>
  </w:num>
  <w:num w:numId="5">
    <w:abstractNumId w:val="2"/>
  </w:num>
  <w:num w:numId="6">
    <w:abstractNumId w:val="5"/>
  </w:num>
  <w:num w:numId="7">
    <w:abstractNumId w:val="6"/>
  </w:num>
  <w:num w:numId="8">
    <w:abstractNumId w:val="11"/>
  </w:num>
  <w:num w:numId="9">
    <w:abstractNumId w:val="7"/>
  </w:num>
  <w:num w:numId="10">
    <w:abstractNumId w:val="4"/>
  </w:num>
  <w:num w:numId="11">
    <w:abstractNumId w:val="10"/>
  </w:num>
  <w:num w:numId="12">
    <w:abstractNumId w:val="15"/>
  </w:num>
  <w:num w:numId="13">
    <w:abstractNumId w:val="9"/>
  </w:num>
  <w:num w:numId="14">
    <w:abstractNumId w:val="20"/>
  </w:num>
  <w:num w:numId="15">
    <w:abstractNumId w:val="14"/>
  </w:num>
  <w:num w:numId="16">
    <w:abstractNumId w:val="18"/>
  </w:num>
  <w:num w:numId="17">
    <w:abstractNumId w:val="13"/>
  </w:num>
  <w:num w:numId="18">
    <w:abstractNumId w:val="1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2"/>
  </w:num>
  <w:num w:numId="22">
    <w:abstractNumId w:val="0"/>
  </w:num>
  <w:num w:numId="23">
    <w:abstractNumId w:val="23"/>
  </w:num>
  <w:num w:numId="24">
    <w:abstractNumId w:val="21"/>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9F"/>
    <w:rsid w:val="00006AA8"/>
    <w:rsid w:val="00013280"/>
    <w:rsid w:val="00013532"/>
    <w:rsid w:val="00024F8E"/>
    <w:rsid w:val="00025C74"/>
    <w:rsid w:val="00041B4D"/>
    <w:rsid w:val="00044A9F"/>
    <w:rsid w:val="00057658"/>
    <w:rsid w:val="000673D3"/>
    <w:rsid w:val="00070F09"/>
    <w:rsid w:val="00074642"/>
    <w:rsid w:val="00076E62"/>
    <w:rsid w:val="000874AF"/>
    <w:rsid w:val="0009133B"/>
    <w:rsid w:val="00095D75"/>
    <w:rsid w:val="000A4604"/>
    <w:rsid w:val="000A69CB"/>
    <w:rsid w:val="000B1E2A"/>
    <w:rsid w:val="000D44D7"/>
    <w:rsid w:val="000F4619"/>
    <w:rsid w:val="000F5946"/>
    <w:rsid w:val="0010218C"/>
    <w:rsid w:val="001027A9"/>
    <w:rsid w:val="00103654"/>
    <w:rsid w:val="001164A4"/>
    <w:rsid w:val="00116CD2"/>
    <w:rsid w:val="001176A3"/>
    <w:rsid w:val="0012434B"/>
    <w:rsid w:val="0013459C"/>
    <w:rsid w:val="00137179"/>
    <w:rsid w:val="0014273E"/>
    <w:rsid w:val="001477CC"/>
    <w:rsid w:val="00147CA2"/>
    <w:rsid w:val="001706FF"/>
    <w:rsid w:val="00171719"/>
    <w:rsid w:val="00197474"/>
    <w:rsid w:val="00197A1A"/>
    <w:rsid w:val="001B0C1C"/>
    <w:rsid w:val="001B3D39"/>
    <w:rsid w:val="001C569C"/>
    <w:rsid w:val="001C7D09"/>
    <w:rsid w:val="001D182E"/>
    <w:rsid w:val="001D5560"/>
    <w:rsid w:val="00200E24"/>
    <w:rsid w:val="00227B90"/>
    <w:rsid w:val="00233570"/>
    <w:rsid w:val="00233CA4"/>
    <w:rsid w:val="002528CB"/>
    <w:rsid w:val="002537AC"/>
    <w:rsid w:val="002701EE"/>
    <w:rsid w:val="0027362F"/>
    <w:rsid w:val="0027365C"/>
    <w:rsid w:val="00275AAE"/>
    <w:rsid w:val="0029668D"/>
    <w:rsid w:val="002A06FF"/>
    <w:rsid w:val="002A2474"/>
    <w:rsid w:val="002B3B56"/>
    <w:rsid w:val="002C6FA6"/>
    <w:rsid w:val="002D03C7"/>
    <w:rsid w:val="002D3BFD"/>
    <w:rsid w:val="002E18EA"/>
    <w:rsid w:val="002E48E5"/>
    <w:rsid w:val="002E7D49"/>
    <w:rsid w:val="002F0C1F"/>
    <w:rsid w:val="002F1DA1"/>
    <w:rsid w:val="002F4D7F"/>
    <w:rsid w:val="002F757E"/>
    <w:rsid w:val="0030049F"/>
    <w:rsid w:val="00300611"/>
    <w:rsid w:val="00302E11"/>
    <w:rsid w:val="003052E9"/>
    <w:rsid w:val="0032013F"/>
    <w:rsid w:val="00321371"/>
    <w:rsid w:val="003332D3"/>
    <w:rsid w:val="00346062"/>
    <w:rsid w:val="0035271E"/>
    <w:rsid w:val="003753DD"/>
    <w:rsid w:val="00384397"/>
    <w:rsid w:val="003911D0"/>
    <w:rsid w:val="0039585F"/>
    <w:rsid w:val="003973CF"/>
    <w:rsid w:val="003A1D60"/>
    <w:rsid w:val="003A2F60"/>
    <w:rsid w:val="003A5DBB"/>
    <w:rsid w:val="003B19D2"/>
    <w:rsid w:val="003B7FB0"/>
    <w:rsid w:val="003C2785"/>
    <w:rsid w:val="003C3532"/>
    <w:rsid w:val="003D481D"/>
    <w:rsid w:val="003F3243"/>
    <w:rsid w:val="003F59C8"/>
    <w:rsid w:val="003F709A"/>
    <w:rsid w:val="00406014"/>
    <w:rsid w:val="004065A7"/>
    <w:rsid w:val="004113E4"/>
    <w:rsid w:val="00411B56"/>
    <w:rsid w:val="004244F0"/>
    <w:rsid w:val="00425EC3"/>
    <w:rsid w:val="00426380"/>
    <w:rsid w:val="004345C6"/>
    <w:rsid w:val="00434E71"/>
    <w:rsid w:val="00437231"/>
    <w:rsid w:val="0044367B"/>
    <w:rsid w:val="00455E0D"/>
    <w:rsid w:val="0046064E"/>
    <w:rsid w:val="00461BB0"/>
    <w:rsid w:val="00464DD3"/>
    <w:rsid w:val="00467E99"/>
    <w:rsid w:val="004716B7"/>
    <w:rsid w:val="00476EC4"/>
    <w:rsid w:val="0048010A"/>
    <w:rsid w:val="00492009"/>
    <w:rsid w:val="0049231C"/>
    <w:rsid w:val="004A6C09"/>
    <w:rsid w:val="004A75BD"/>
    <w:rsid w:val="004B21FF"/>
    <w:rsid w:val="004B39DB"/>
    <w:rsid w:val="004B3F50"/>
    <w:rsid w:val="004B43E9"/>
    <w:rsid w:val="004B551A"/>
    <w:rsid w:val="004B7591"/>
    <w:rsid w:val="004C4681"/>
    <w:rsid w:val="004C4F3E"/>
    <w:rsid w:val="004C634F"/>
    <w:rsid w:val="004E2156"/>
    <w:rsid w:val="00511C24"/>
    <w:rsid w:val="005223F9"/>
    <w:rsid w:val="00531693"/>
    <w:rsid w:val="00533C06"/>
    <w:rsid w:val="005344F2"/>
    <w:rsid w:val="005429BB"/>
    <w:rsid w:val="00547BB6"/>
    <w:rsid w:val="005756C4"/>
    <w:rsid w:val="0058036D"/>
    <w:rsid w:val="00582684"/>
    <w:rsid w:val="0058733E"/>
    <w:rsid w:val="005A2B7F"/>
    <w:rsid w:val="005B0EC3"/>
    <w:rsid w:val="005B391E"/>
    <w:rsid w:val="005C20EE"/>
    <w:rsid w:val="005C6A62"/>
    <w:rsid w:val="005D065E"/>
    <w:rsid w:val="005E2B12"/>
    <w:rsid w:val="005E2E1D"/>
    <w:rsid w:val="005E6F31"/>
    <w:rsid w:val="005F20E0"/>
    <w:rsid w:val="005F2303"/>
    <w:rsid w:val="005F25FF"/>
    <w:rsid w:val="005F7009"/>
    <w:rsid w:val="00611662"/>
    <w:rsid w:val="00613696"/>
    <w:rsid w:val="00624916"/>
    <w:rsid w:val="00624BD4"/>
    <w:rsid w:val="006423AE"/>
    <w:rsid w:val="00655424"/>
    <w:rsid w:val="00656506"/>
    <w:rsid w:val="00661162"/>
    <w:rsid w:val="0066587E"/>
    <w:rsid w:val="0067068D"/>
    <w:rsid w:val="006715C8"/>
    <w:rsid w:val="006739CB"/>
    <w:rsid w:val="006834D2"/>
    <w:rsid w:val="006863D7"/>
    <w:rsid w:val="00690184"/>
    <w:rsid w:val="00690B76"/>
    <w:rsid w:val="00696464"/>
    <w:rsid w:val="006A4E65"/>
    <w:rsid w:val="006C3706"/>
    <w:rsid w:val="006C58B3"/>
    <w:rsid w:val="006D4DC7"/>
    <w:rsid w:val="006E06C6"/>
    <w:rsid w:val="006E0C0C"/>
    <w:rsid w:val="006F1225"/>
    <w:rsid w:val="0071725A"/>
    <w:rsid w:val="00723754"/>
    <w:rsid w:val="00731B94"/>
    <w:rsid w:val="00731C17"/>
    <w:rsid w:val="007325F9"/>
    <w:rsid w:val="00744C04"/>
    <w:rsid w:val="00745738"/>
    <w:rsid w:val="007520A9"/>
    <w:rsid w:val="00755D37"/>
    <w:rsid w:val="00760973"/>
    <w:rsid w:val="007675F1"/>
    <w:rsid w:val="00770692"/>
    <w:rsid w:val="00774F5F"/>
    <w:rsid w:val="00791FF2"/>
    <w:rsid w:val="007B2C74"/>
    <w:rsid w:val="007B4733"/>
    <w:rsid w:val="007C12F1"/>
    <w:rsid w:val="007C21C7"/>
    <w:rsid w:val="007C2499"/>
    <w:rsid w:val="007C50D5"/>
    <w:rsid w:val="007D3503"/>
    <w:rsid w:val="007D4BA9"/>
    <w:rsid w:val="007D56DE"/>
    <w:rsid w:val="007E6BA2"/>
    <w:rsid w:val="007E763D"/>
    <w:rsid w:val="007F03D6"/>
    <w:rsid w:val="00801956"/>
    <w:rsid w:val="008043D0"/>
    <w:rsid w:val="0080580C"/>
    <w:rsid w:val="00807388"/>
    <w:rsid w:val="00810A76"/>
    <w:rsid w:val="00812132"/>
    <w:rsid w:val="008125E1"/>
    <w:rsid w:val="00814249"/>
    <w:rsid w:val="00814FD8"/>
    <w:rsid w:val="00815DAC"/>
    <w:rsid w:val="00832E98"/>
    <w:rsid w:val="00835425"/>
    <w:rsid w:val="0083559D"/>
    <w:rsid w:val="008406E5"/>
    <w:rsid w:val="0084091F"/>
    <w:rsid w:val="00841078"/>
    <w:rsid w:val="00846337"/>
    <w:rsid w:val="008505CC"/>
    <w:rsid w:val="00853493"/>
    <w:rsid w:val="00866963"/>
    <w:rsid w:val="008751D3"/>
    <w:rsid w:val="0087526C"/>
    <w:rsid w:val="008771ED"/>
    <w:rsid w:val="00877865"/>
    <w:rsid w:val="00881A04"/>
    <w:rsid w:val="00883523"/>
    <w:rsid w:val="0088725C"/>
    <w:rsid w:val="00896A4A"/>
    <w:rsid w:val="008A74C7"/>
    <w:rsid w:val="008B5F67"/>
    <w:rsid w:val="008C20B6"/>
    <w:rsid w:val="008C287F"/>
    <w:rsid w:val="008D2E92"/>
    <w:rsid w:val="008D6547"/>
    <w:rsid w:val="008D70F3"/>
    <w:rsid w:val="008E0803"/>
    <w:rsid w:val="008E59C3"/>
    <w:rsid w:val="008F5889"/>
    <w:rsid w:val="008F6167"/>
    <w:rsid w:val="008F76B7"/>
    <w:rsid w:val="00915F5A"/>
    <w:rsid w:val="00917F23"/>
    <w:rsid w:val="00922DA6"/>
    <w:rsid w:val="00924EF3"/>
    <w:rsid w:val="00930D3A"/>
    <w:rsid w:val="00934D95"/>
    <w:rsid w:val="00936FD4"/>
    <w:rsid w:val="00937388"/>
    <w:rsid w:val="00947411"/>
    <w:rsid w:val="009658B1"/>
    <w:rsid w:val="0096693E"/>
    <w:rsid w:val="009705AA"/>
    <w:rsid w:val="00971521"/>
    <w:rsid w:val="00973077"/>
    <w:rsid w:val="00976A6D"/>
    <w:rsid w:val="00980311"/>
    <w:rsid w:val="00995ACC"/>
    <w:rsid w:val="00995C5A"/>
    <w:rsid w:val="009A58AC"/>
    <w:rsid w:val="009C006A"/>
    <w:rsid w:val="009C7028"/>
    <w:rsid w:val="009D67F2"/>
    <w:rsid w:val="009E2FBD"/>
    <w:rsid w:val="009E434C"/>
    <w:rsid w:val="009F06F7"/>
    <w:rsid w:val="009F0BB8"/>
    <w:rsid w:val="009F5A65"/>
    <w:rsid w:val="00A00A4A"/>
    <w:rsid w:val="00A21F5F"/>
    <w:rsid w:val="00A2532E"/>
    <w:rsid w:val="00A311BF"/>
    <w:rsid w:val="00A3377A"/>
    <w:rsid w:val="00A3418D"/>
    <w:rsid w:val="00A345DA"/>
    <w:rsid w:val="00A34610"/>
    <w:rsid w:val="00A34E46"/>
    <w:rsid w:val="00A3660D"/>
    <w:rsid w:val="00A47222"/>
    <w:rsid w:val="00A51F74"/>
    <w:rsid w:val="00A5536B"/>
    <w:rsid w:val="00A56A0B"/>
    <w:rsid w:val="00A56DA8"/>
    <w:rsid w:val="00A60ABD"/>
    <w:rsid w:val="00A63B1A"/>
    <w:rsid w:val="00A65D35"/>
    <w:rsid w:val="00A7029A"/>
    <w:rsid w:val="00A718ED"/>
    <w:rsid w:val="00A748C7"/>
    <w:rsid w:val="00A74C8D"/>
    <w:rsid w:val="00A85DC2"/>
    <w:rsid w:val="00A868DB"/>
    <w:rsid w:val="00A9272C"/>
    <w:rsid w:val="00A95CF9"/>
    <w:rsid w:val="00AA27D1"/>
    <w:rsid w:val="00AB5DAD"/>
    <w:rsid w:val="00AC614F"/>
    <w:rsid w:val="00AD0D03"/>
    <w:rsid w:val="00AD1A5B"/>
    <w:rsid w:val="00AD7271"/>
    <w:rsid w:val="00AE2EDA"/>
    <w:rsid w:val="00AE4FB0"/>
    <w:rsid w:val="00AE6670"/>
    <w:rsid w:val="00AE6A39"/>
    <w:rsid w:val="00AF7621"/>
    <w:rsid w:val="00B020CA"/>
    <w:rsid w:val="00B04EBE"/>
    <w:rsid w:val="00B136D5"/>
    <w:rsid w:val="00B13C93"/>
    <w:rsid w:val="00B220AE"/>
    <w:rsid w:val="00B22528"/>
    <w:rsid w:val="00B24754"/>
    <w:rsid w:val="00B2734C"/>
    <w:rsid w:val="00B36FC7"/>
    <w:rsid w:val="00B45D47"/>
    <w:rsid w:val="00B4716D"/>
    <w:rsid w:val="00B50337"/>
    <w:rsid w:val="00B54C7A"/>
    <w:rsid w:val="00B55196"/>
    <w:rsid w:val="00B61014"/>
    <w:rsid w:val="00B62212"/>
    <w:rsid w:val="00B652D7"/>
    <w:rsid w:val="00B67089"/>
    <w:rsid w:val="00B75A23"/>
    <w:rsid w:val="00B8147F"/>
    <w:rsid w:val="00B921BC"/>
    <w:rsid w:val="00B9515B"/>
    <w:rsid w:val="00BA3CFE"/>
    <w:rsid w:val="00BB2336"/>
    <w:rsid w:val="00BB5599"/>
    <w:rsid w:val="00BC1927"/>
    <w:rsid w:val="00BD01DA"/>
    <w:rsid w:val="00BD57D3"/>
    <w:rsid w:val="00BD7A26"/>
    <w:rsid w:val="00BE196A"/>
    <w:rsid w:val="00BE75BA"/>
    <w:rsid w:val="00BF5E06"/>
    <w:rsid w:val="00BF7304"/>
    <w:rsid w:val="00C00D00"/>
    <w:rsid w:val="00C057FD"/>
    <w:rsid w:val="00C06F99"/>
    <w:rsid w:val="00C07241"/>
    <w:rsid w:val="00C124C4"/>
    <w:rsid w:val="00C23E78"/>
    <w:rsid w:val="00C2525E"/>
    <w:rsid w:val="00C31C4A"/>
    <w:rsid w:val="00C37577"/>
    <w:rsid w:val="00C4374F"/>
    <w:rsid w:val="00C46F19"/>
    <w:rsid w:val="00C50969"/>
    <w:rsid w:val="00C51217"/>
    <w:rsid w:val="00C56D2F"/>
    <w:rsid w:val="00C57742"/>
    <w:rsid w:val="00C630ED"/>
    <w:rsid w:val="00C638A0"/>
    <w:rsid w:val="00C710F3"/>
    <w:rsid w:val="00C85A12"/>
    <w:rsid w:val="00C85AC2"/>
    <w:rsid w:val="00C873AB"/>
    <w:rsid w:val="00C87ED7"/>
    <w:rsid w:val="00C944BD"/>
    <w:rsid w:val="00C9754B"/>
    <w:rsid w:val="00CA3F39"/>
    <w:rsid w:val="00CA3F89"/>
    <w:rsid w:val="00CB1B91"/>
    <w:rsid w:val="00CB66BB"/>
    <w:rsid w:val="00CB7DED"/>
    <w:rsid w:val="00CC073C"/>
    <w:rsid w:val="00CC282F"/>
    <w:rsid w:val="00CD30BD"/>
    <w:rsid w:val="00CD7E10"/>
    <w:rsid w:val="00CF79A5"/>
    <w:rsid w:val="00D054AF"/>
    <w:rsid w:val="00D06D94"/>
    <w:rsid w:val="00D079EA"/>
    <w:rsid w:val="00D10DF9"/>
    <w:rsid w:val="00D10E01"/>
    <w:rsid w:val="00D2136C"/>
    <w:rsid w:val="00D31AE3"/>
    <w:rsid w:val="00D33291"/>
    <w:rsid w:val="00D335FB"/>
    <w:rsid w:val="00D34278"/>
    <w:rsid w:val="00D414A6"/>
    <w:rsid w:val="00D421FB"/>
    <w:rsid w:val="00D45E71"/>
    <w:rsid w:val="00D50F90"/>
    <w:rsid w:val="00D5373C"/>
    <w:rsid w:val="00D741C9"/>
    <w:rsid w:val="00D7728C"/>
    <w:rsid w:val="00D80C69"/>
    <w:rsid w:val="00D917B4"/>
    <w:rsid w:val="00D93153"/>
    <w:rsid w:val="00D95285"/>
    <w:rsid w:val="00DD19D9"/>
    <w:rsid w:val="00DD4E44"/>
    <w:rsid w:val="00DE1D7E"/>
    <w:rsid w:val="00DE1E55"/>
    <w:rsid w:val="00DE49EA"/>
    <w:rsid w:val="00DF1D1E"/>
    <w:rsid w:val="00DF31BE"/>
    <w:rsid w:val="00DF72FE"/>
    <w:rsid w:val="00E04E94"/>
    <w:rsid w:val="00E071E0"/>
    <w:rsid w:val="00E072AF"/>
    <w:rsid w:val="00E10E88"/>
    <w:rsid w:val="00E12734"/>
    <w:rsid w:val="00E14E8C"/>
    <w:rsid w:val="00E1583B"/>
    <w:rsid w:val="00E20E9B"/>
    <w:rsid w:val="00E265DB"/>
    <w:rsid w:val="00E26847"/>
    <w:rsid w:val="00E32D27"/>
    <w:rsid w:val="00E3361E"/>
    <w:rsid w:val="00E3784A"/>
    <w:rsid w:val="00E41F45"/>
    <w:rsid w:val="00E47C41"/>
    <w:rsid w:val="00E47CE3"/>
    <w:rsid w:val="00E52195"/>
    <w:rsid w:val="00E53F1A"/>
    <w:rsid w:val="00E55A6A"/>
    <w:rsid w:val="00E61593"/>
    <w:rsid w:val="00E62CE8"/>
    <w:rsid w:val="00E76051"/>
    <w:rsid w:val="00E83FBE"/>
    <w:rsid w:val="00E850AC"/>
    <w:rsid w:val="00E90828"/>
    <w:rsid w:val="00E92358"/>
    <w:rsid w:val="00E9303E"/>
    <w:rsid w:val="00EC09E6"/>
    <w:rsid w:val="00EC5EA9"/>
    <w:rsid w:val="00EC6B70"/>
    <w:rsid w:val="00ED483F"/>
    <w:rsid w:val="00ED6411"/>
    <w:rsid w:val="00ED76CC"/>
    <w:rsid w:val="00EE6F15"/>
    <w:rsid w:val="00EE7A01"/>
    <w:rsid w:val="00EF514B"/>
    <w:rsid w:val="00EF6C61"/>
    <w:rsid w:val="00F00664"/>
    <w:rsid w:val="00F07ED0"/>
    <w:rsid w:val="00F22BBB"/>
    <w:rsid w:val="00F24E34"/>
    <w:rsid w:val="00F33042"/>
    <w:rsid w:val="00F376D9"/>
    <w:rsid w:val="00F41BE6"/>
    <w:rsid w:val="00F47451"/>
    <w:rsid w:val="00F6091F"/>
    <w:rsid w:val="00F6301F"/>
    <w:rsid w:val="00F644C7"/>
    <w:rsid w:val="00F72151"/>
    <w:rsid w:val="00F725B9"/>
    <w:rsid w:val="00F73A58"/>
    <w:rsid w:val="00F81BB9"/>
    <w:rsid w:val="00F85612"/>
    <w:rsid w:val="00F93463"/>
    <w:rsid w:val="00FA0537"/>
    <w:rsid w:val="00FB321E"/>
    <w:rsid w:val="00FB6DA2"/>
    <w:rsid w:val="00FB74C0"/>
    <w:rsid w:val="00FC5A91"/>
    <w:rsid w:val="00FD128F"/>
    <w:rsid w:val="00FE05B5"/>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7EF3"/>
  <w15:chartTrackingRefBased/>
  <w15:docId w15:val="{F362238A-3A34-49EA-A631-B465E820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54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B1"/>
    <w:pPr>
      <w:ind w:left="720"/>
      <w:contextualSpacing/>
    </w:pPr>
  </w:style>
  <w:style w:type="paragraph" w:styleId="NormalWeb">
    <w:name w:val="Normal (Web)"/>
    <w:basedOn w:val="Normal"/>
    <w:uiPriority w:val="99"/>
    <w:semiHidden/>
    <w:unhideWhenUsed/>
    <w:rsid w:val="00F609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091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F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61"/>
  </w:style>
  <w:style w:type="paragraph" w:styleId="Footer">
    <w:name w:val="footer"/>
    <w:basedOn w:val="Normal"/>
    <w:link w:val="FooterChar"/>
    <w:uiPriority w:val="99"/>
    <w:unhideWhenUsed/>
    <w:rsid w:val="00EF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C61"/>
  </w:style>
  <w:style w:type="character" w:styleId="CommentReference">
    <w:name w:val="annotation reference"/>
    <w:basedOn w:val="DefaultParagraphFont"/>
    <w:uiPriority w:val="99"/>
    <w:semiHidden/>
    <w:unhideWhenUsed/>
    <w:rsid w:val="00A3377A"/>
    <w:rPr>
      <w:sz w:val="16"/>
      <w:szCs w:val="16"/>
    </w:rPr>
  </w:style>
  <w:style w:type="paragraph" w:styleId="CommentText">
    <w:name w:val="annotation text"/>
    <w:basedOn w:val="Normal"/>
    <w:link w:val="CommentTextChar"/>
    <w:uiPriority w:val="99"/>
    <w:unhideWhenUsed/>
    <w:rsid w:val="00A3377A"/>
    <w:pPr>
      <w:spacing w:line="240" w:lineRule="auto"/>
    </w:pPr>
    <w:rPr>
      <w:sz w:val="20"/>
      <w:szCs w:val="20"/>
    </w:rPr>
  </w:style>
  <w:style w:type="character" w:customStyle="1" w:styleId="CommentTextChar">
    <w:name w:val="Comment Text Char"/>
    <w:basedOn w:val="DefaultParagraphFont"/>
    <w:link w:val="CommentText"/>
    <w:uiPriority w:val="99"/>
    <w:rsid w:val="00A3377A"/>
    <w:rPr>
      <w:sz w:val="20"/>
      <w:szCs w:val="20"/>
    </w:rPr>
  </w:style>
  <w:style w:type="paragraph" w:styleId="CommentSubject">
    <w:name w:val="annotation subject"/>
    <w:basedOn w:val="CommentText"/>
    <w:next w:val="CommentText"/>
    <w:link w:val="CommentSubjectChar"/>
    <w:uiPriority w:val="99"/>
    <w:semiHidden/>
    <w:unhideWhenUsed/>
    <w:rsid w:val="00A3377A"/>
    <w:rPr>
      <w:b/>
      <w:bCs/>
    </w:rPr>
  </w:style>
  <w:style w:type="character" w:customStyle="1" w:styleId="CommentSubjectChar">
    <w:name w:val="Comment Subject Char"/>
    <w:basedOn w:val="CommentTextChar"/>
    <w:link w:val="CommentSubject"/>
    <w:uiPriority w:val="99"/>
    <w:semiHidden/>
    <w:rsid w:val="00A3377A"/>
    <w:rPr>
      <w:b/>
      <w:bCs/>
      <w:sz w:val="20"/>
      <w:szCs w:val="20"/>
    </w:rPr>
  </w:style>
  <w:style w:type="paragraph" w:styleId="BalloonText">
    <w:name w:val="Balloon Text"/>
    <w:basedOn w:val="Normal"/>
    <w:link w:val="BalloonTextChar"/>
    <w:uiPriority w:val="99"/>
    <w:semiHidden/>
    <w:unhideWhenUsed/>
    <w:rsid w:val="00A33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7A"/>
    <w:rPr>
      <w:rFonts w:ascii="Segoe UI" w:hAnsi="Segoe UI" w:cs="Segoe UI"/>
      <w:sz w:val="18"/>
      <w:szCs w:val="18"/>
    </w:rPr>
  </w:style>
  <w:style w:type="character" w:styleId="Hyperlink">
    <w:name w:val="Hyperlink"/>
    <w:basedOn w:val="DefaultParagraphFont"/>
    <w:uiPriority w:val="99"/>
    <w:unhideWhenUsed/>
    <w:rsid w:val="00B921BC"/>
    <w:rPr>
      <w:color w:val="0000FF"/>
      <w:u w:val="single"/>
    </w:rPr>
  </w:style>
  <w:style w:type="character" w:customStyle="1" w:styleId="normaltextrun">
    <w:name w:val="normaltextrun"/>
    <w:basedOn w:val="DefaultParagraphFont"/>
    <w:rsid w:val="00D5373C"/>
  </w:style>
  <w:style w:type="paragraph" w:customStyle="1" w:styleId="Default">
    <w:name w:val="Default"/>
    <w:rsid w:val="00AA27D1"/>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E04E94"/>
    <w:rPr>
      <w:rFonts w:ascii="Segoe UI" w:hAnsi="Segoe UI" w:cs="Segoe UI"/>
      <w:b/>
      <w:iCs/>
      <w:color w:val="96368D"/>
      <w:sz w:val="24"/>
      <w:szCs w:val="24"/>
    </w:rPr>
  </w:style>
  <w:style w:type="paragraph" w:customStyle="1" w:styleId="Bullets">
    <w:name w:val="Bullets"/>
    <w:basedOn w:val="ListParagraph"/>
    <w:link w:val="BulletsChar"/>
    <w:qFormat/>
    <w:rsid w:val="00E04E94"/>
    <w:pPr>
      <w:numPr>
        <w:numId w:val="12"/>
      </w:numPr>
      <w:spacing w:after="120"/>
      <w:ind w:left="792"/>
      <w:contextualSpacing w:val="0"/>
    </w:pPr>
    <w:rPr>
      <w:rFonts w:ascii="Segoe UI" w:hAnsi="Segoe UI" w:cs="Segoe UI"/>
      <w:sz w:val="24"/>
      <w:szCs w:val="24"/>
    </w:rPr>
  </w:style>
  <w:style w:type="character" w:customStyle="1" w:styleId="BulletsChar">
    <w:name w:val="Bullets Char"/>
    <w:basedOn w:val="DefaultParagraphFont"/>
    <w:link w:val="Bullets"/>
    <w:rsid w:val="00E04E94"/>
    <w:rPr>
      <w:rFonts w:ascii="Segoe UI" w:hAnsi="Segoe UI" w:cs="Segoe UI"/>
      <w:sz w:val="24"/>
      <w:szCs w:val="24"/>
    </w:rPr>
  </w:style>
  <w:style w:type="paragraph" w:styleId="Revision">
    <w:name w:val="Revision"/>
    <w:hidden/>
    <w:uiPriority w:val="99"/>
    <w:semiHidden/>
    <w:rsid w:val="006715C8"/>
    <w:pPr>
      <w:spacing w:after="0" w:line="240" w:lineRule="auto"/>
    </w:pPr>
  </w:style>
  <w:style w:type="character" w:customStyle="1" w:styleId="s4">
    <w:name w:val="s4"/>
    <w:basedOn w:val="DefaultParagraphFont"/>
    <w:rsid w:val="00BC1927"/>
  </w:style>
  <w:style w:type="character" w:customStyle="1" w:styleId="Heading2Char">
    <w:name w:val="Heading 2 Char"/>
    <w:basedOn w:val="DefaultParagraphFont"/>
    <w:link w:val="Heading2"/>
    <w:uiPriority w:val="9"/>
    <w:rsid w:val="00835425"/>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B65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2D7"/>
    <w:rPr>
      <w:sz w:val="20"/>
      <w:szCs w:val="20"/>
    </w:rPr>
  </w:style>
  <w:style w:type="character" w:styleId="EndnoteReference">
    <w:name w:val="endnote reference"/>
    <w:basedOn w:val="DefaultParagraphFont"/>
    <w:uiPriority w:val="99"/>
    <w:semiHidden/>
    <w:unhideWhenUsed/>
    <w:rsid w:val="00B652D7"/>
    <w:rPr>
      <w:vertAlign w:val="superscript"/>
    </w:rPr>
  </w:style>
  <w:style w:type="paragraph" w:styleId="FootnoteText">
    <w:name w:val="footnote text"/>
    <w:basedOn w:val="Normal"/>
    <w:link w:val="FootnoteTextChar"/>
    <w:uiPriority w:val="99"/>
    <w:semiHidden/>
    <w:unhideWhenUsed/>
    <w:rsid w:val="00DE1D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D7E"/>
    <w:rPr>
      <w:sz w:val="20"/>
      <w:szCs w:val="20"/>
    </w:rPr>
  </w:style>
  <w:style w:type="character" w:styleId="FootnoteReference">
    <w:name w:val="footnote reference"/>
    <w:basedOn w:val="DefaultParagraphFont"/>
    <w:uiPriority w:val="99"/>
    <w:semiHidden/>
    <w:unhideWhenUsed/>
    <w:rsid w:val="00DE1D7E"/>
    <w:rPr>
      <w:vertAlign w:val="superscript"/>
    </w:rPr>
  </w:style>
  <w:style w:type="paragraph" w:customStyle="1" w:styleId="xmsonormal">
    <w:name w:val="x_msonormal"/>
    <w:basedOn w:val="Normal"/>
    <w:rsid w:val="00CD7E10"/>
    <w:pPr>
      <w:spacing w:after="0" w:line="240" w:lineRule="auto"/>
    </w:pPr>
    <w:rPr>
      <w:rFonts w:ascii="Calibri" w:hAnsi="Calibri" w:cs="Calibri"/>
    </w:rPr>
  </w:style>
  <w:style w:type="table" w:styleId="TableGrid">
    <w:name w:val="Table Grid"/>
    <w:basedOn w:val="TableNormal"/>
    <w:uiPriority w:val="39"/>
    <w:rsid w:val="00B3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638">
      <w:bodyDiv w:val="1"/>
      <w:marLeft w:val="0"/>
      <w:marRight w:val="0"/>
      <w:marTop w:val="0"/>
      <w:marBottom w:val="0"/>
      <w:divBdr>
        <w:top w:val="none" w:sz="0" w:space="0" w:color="auto"/>
        <w:left w:val="none" w:sz="0" w:space="0" w:color="auto"/>
        <w:bottom w:val="none" w:sz="0" w:space="0" w:color="auto"/>
        <w:right w:val="none" w:sz="0" w:space="0" w:color="auto"/>
      </w:divBdr>
    </w:div>
    <w:div w:id="120390627">
      <w:bodyDiv w:val="1"/>
      <w:marLeft w:val="0"/>
      <w:marRight w:val="0"/>
      <w:marTop w:val="0"/>
      <w:marBottom w:val="0"/>
      <w:divBdr>
        <w:top w:val="none" w:sz="0" w:space="0" w:color="auto"/>
        <w:left w:val="none" w:sz="0" w:space="0" w:color="auto"/>
        <w:bottom w:val="none" w:sz="0" w:space="0" w:color="auto"/>
        <w:right w:val="none" w:sz="0" w:space="0" w:color="auto"/>
      </w:divBdr>
    </w:div>
    <w:div w:id="192886897">
      <w:bodyDiv w:val="1"/>
      <w:marLeft w:val="0"/>
      <w:marRight w:val="0"/>
      <w:marTop w:val="0"/>
      <w:marBottom w:val="0"/>
      <w:divBdr>
        <w:top w:val="none" w:sz="0" w:space="0" w:color="auto"/>
        <w:left w:val="none" w:sz="0" w:space="0" w:color="auto"/>
        <w:bottom w:val="none" w:sz="0" w:space="0" w:color="auto"/>
        <w:right w:val="none" w:sz="0" w:space="0" w:color="auto"/>
      </w:divBdr>
    </w:div>
    <w:div w:id="221908726">
      <w:bodyDiv w:val="1"/>
      <w:marLeft w:val="0"/>
      <w:marRight w:val="0"/>
      <w:marTop w:val="0"/>
      <w:marBottom w:val="0"/>
      <w:divBdr>
        <w:top w:val="none" w:sz="0" w:space="0" w:color="auto"/>
        <w:left w:val="none" w:sz="0" w:space="0" w:color="auto"/>
        <w:bottom w:val="none" w:sz="0" w:space="0" w:color="auto"/>
        <w:right w:val="none" w:sz="0" w:space="0" w:color="auto"/>
      </w:divBdr>
    </w:div>
    <w:div w:id="398017105">
      <w:bodyDiv w:val="1"/>
      <w:marLeft w:val="0"/>
      <w:marRight w:val="0"/>
      <w:marTop w:val="0"/>
      <w:marBottom w:val="0"/>
      <w:divBdr>
        <w:top w:val="none" w:sz="0" w:space="0" w:color="auto"/>
        <w:left w:val="none" w:sz="0" w:space="0" w:color="auto"/>
        <w:bottom w:val="none" w:sz="0" w:space="0" w:color="auto"/>
        <w:right w:val="none" w:sz="0" w:space="0" w:color="auto"/>
      </w:divBdr>
    </w:div>
    <w:div w:id="1249313214">
      <w:bodyDiv w:val="1"/>
      <w:marLeft w:val="0"/>
      <w:marRight w:val="0"/>
      <w:marTop w:val="0"/>
      <w:marBottom w:val="0"/>
      <w:divBdr>
        <w:top w:val="none" w:sz="0" w:space="0" w:color="auto"/>
        <w:left w:val="none" w:sz="0" w:space="0" w:color="auto"/>
        <w:bottom w:val="none" w:sz="0" w:space="0" w:color="auto"/>
        <w:right w:val="none" w:sz="0" w:space="0" w:color="auto"/>
      </w:divBdr>
    </w:div>
    <w:div w:id="1387534163">
      <w:bodyDiv w:val="1"/>
      <w:marLeft w:val="0"/>
      <w:marRight w:val="0"/>
      <w:marTop w:val="0"/>
      <w:marBottom w:val="0"/>
      <w:divBdr>
        <w:top w:val="none" w:sz="0" w:space="0" w:color="auto"/>
        <w:left w:val="none" w:sz="0" w:space="0" w:color="auto"/>
        <w:bottom w:val="none" w:sz="0" w:space="0" w:color="auto"/>
        <w:right w:val="none" w:sz="0" w:space="0" w:color="auto"/>
      </w:divBdr>
    </w:div>
    <w:div w:id="1399589507">
      <w:bodyDiv w:val="1"/>
      <w:marLeft w:val="0"/>
      <w:marRight w:val="0"/>
      <w:marTop w:val="0"/>
      <w:marBottom w:val="0"/>
      <w:divBdr>
        <w:top w:val="none" w:sz="0" w:space="0" w:color="auto"/>
        <w:left w:val="none" w:sz="0" w:space="0" w:color="auto"/>
        <w:bottom w:val="none" w:sz="0" w:space="0" w:color="auto"/>
        <w:right w:val="none" w:sz="0" w:space="0" w:color="auto"/>
      </w:divBdr>
    </w:div>
    <w:div w:id="1569264910">
      <w:bodyDiv w:val="1"/>
      <w:marLeft w:val="0"/>
      <w:marRight w:val="0"/>
      <w:marTop w:val="0"/>
      <w:marBottom w:val="0"/>
      <w:divBdr>
        <w:top w:val="none" w:sz="0" w:space="0" w:color="auto"/>
        <w:left w:val="none" w:sz="0" w:space="0" w:color="auto"/>
        <w:bottom w:val="none" w:sz="0" w:space="0" w:color="auto"/>
        <w:right w:val="none" w:sz="0" w:space="0" w:color="auto"/>
      </w:divBdr>
    </w:div>
    <w:div w:id="1587348252">
      <w:bodyDiv w:val="1"/>
      <w:marLeft w:val="0"/>
      <w:marRight w:val="0"/>
      <w:marTop w:val="0"/>
      <w:marBottom w:val="0"/>
      <w:divBdr>
        <w:top w:val="none" w:sz="0" w:space="0" w:color="auto"/>
        <w:left w:val="none" w:sz="0" w:space="0" w:color="auto"/>
        <w:bottom w:val="none" w:sz="0" w:space="0" w:color="auto"/>
        <w:right w:val="none" w:sz="0" w:space="0" w:color="auto"/>
      </w:divBdr>
    </w:div>
    <w:div w:id="17378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228985B266A43BDE5728F3C444EA4" ma:contentTypeVersion="12" ma:contentTypeDescription="Create a new document." ma:contentTypeScope="" ma:versionID="94e5b1d2f02ca6c18e73f9ef15bb1e1c">
  <xsd:schema xmlns:xsd="http://www.w3.org/2001/XMLSchema" xmlns:xs="http://www.w3.org/2001/XMLSchema" xmlns:p="http://schemas.microsoft.com/office/2006/metadata/properties" xmlns:ns3="0bc2789b-e81a-4bb4-91b1-45d955b7892d" xmlns:ns4="546bbc0a-a4e2-4ff6-86a5-a6ae08cc0ae6" targetNamespace="http://schemas.microsoft.com/office/2006/metadata/properties" ma:root="true" ma:fieldsID="27fcd68ae6b37a8bc8e44f0ce5f916e2" ns3:_="" ns4:_="">
    <xsd:import namespace="0bc2789b-e81a-4bb4-91b1-45d955b7892d"/>
    <xsd:import namespace="546bbc0a-a4e2-4ff6-86a5-a6ae08cc0a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789b-e81a-4bb4-91b1-45d955b78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6bbc0a-a4e2-4ff6-86a5-a6ae08cc0a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D290-CD29-415C-9426-06EAF04D521A}">
  <ds:schemaRefs>
    <ds:schemaRef ds:uri="http://schemas.microsoft.com/sharepoint/v3/contenttype/forms"/>
  </ds:schemaRefs>
</ds:datastoreItem>
</file>

<file path=customXml/itemProps2.xml><?xml version="1.0" encoding="utf-8"?>
<ds:datastoreItem xmlns:ds="http://schemas.openxmlformats.org/officeDocument/2006/customXml" ds:itemID="{E5D5FAE3-960D-41E3-8B5D-BDBF5762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789b-e81a-4bb4-91b1-45d955b7892d"/>
    <ds:schemaRef ds:uri="546bbc0a-a4e2-4ff6-86a5-a6ae08cc0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ED96C-0498-4F5A-94B0-9752F6761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40639C-3A25-4AB5-8EEF-5153FB14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Dept. of Health Care Services</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Baass, Michelle@DHCS</dc:creator>
  <cp:keywords/>
  <dc:description/>
  <cp:lastModifiedBy>Baass, Michelle@DHCS</cp:lastModifiedBy>
  <cp:revision>4</cp:revision>
  <cp:lastPrinted>2022-03-10T20:21:00Z</cp:lastPrinted>
  <dcterms:created xsi:type="dcterms:W3CDTF">2022-03-17T12:22:00Z</dcterms:created>
  <dcterms:modified xsi:type="dcterms:W3CDTF">2022-03-17T12:35:00Z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0x010100AA2228985B266A43BDE5728F3C444EA4</vt:lpwstr>
  </property>
</Properties>
</file>